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BA10" w14:textId="7296F43F" w:rsidR="00A72F9B" w:rsidRPr="003C5CAA" w:rsidRDefault="002F2600" w:rsidP="001A260C">
      <w:pPr>
        <w:tabs>
          <w:tab w:val="right" w:pos="9480"/>
        </w:tabs>
        <w:jc w:val="center"/>
        <w:rPr>
          <w:b/>
          <w:lang w:val="en-GB"/>
        </w:rPr>
      </w:pPr>
      <w:r w:rsidRPr="003C5CAA">
        <w:rPr>
          <w:noProof/>
          <w:lang w:val="en-GB" w:eastAsia="en-AU"/>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566330F9" w14:textId="7C39A13F" w:rsidR="00100CEA" w:rsidRPr="003C5CAA" w:rsidRDefault="00100CEA" w:rsidP="00100CEA">
      <w:pPr>
        <w:tabs>
          <w:tab w:val="left" w:pos="567"/>
        </w:tabs>
        <w:spacing w:after="120"/>
        <w:jc w:val="left"/>
        <w:rPr>
          <w:rFonts w:ascii="Arial" w:eastAsia="Times New Roman" w:hAnsi="Arial"/>
          <w:sz w:val="24"/>
          <w:szCs w:val="24"/>
          <w:lang w:val="en-GB" w:eastAsia="en-AU"/>
        </w:rPr>
      </w:pPr>
      <w:bookmarkStart w:id="1" w:name="_GoBack"/>
      <w:bookmarkEnd w:id="1"/>
    </w:p>
    <w:p w14:paraId="4ACDED1D" w14:textId="4CB240EF" w:rsidR="00197607" w:rsidRPr="003C5CAA" w:rsidRDefault="00CB7494" w:rsidP="00CB7494">
      <w:pPr>
        <w:pStyle w:val="Heading1"/>
        <w:jc w:val="center"/>
        <w:rPr>
          <w:rFonts w:ascii="Arial" w:eastAsia="MS Mincho" w:hAnsi="Arial" w:cs="Arial"/>
          <w:b w:val="0"/>
          <w:lang w:val="en-GB" w:eastAsia="ja-JP"/>
        </w:rPr>
      </w:pPr>
      <w:r w:rsidRPr="003C5CAA">
        <w:rPr>
          <w:rFonts w:ascii="Arial" w:eastAsia="MS Mincho" w:hAnsi="Arial" w:cs="Arial"/>
          <w:bCs/>
          <w:sz w:val="28"/>
          <w:szCs w:val="28"/>
          <w:lang w:val="en-GB" w:eastAsia="ja-JP"/>
        </w:rPr>
        <w:t>Evaluation Report Review Checklist</w:t>
      </w:r>
    </w:p>
    <w:p w14:paraId="6FCBA2F0" w14:textId="6AFC54A3" w:rsidR="00162F5A" w:rsidRPr="003C5CAA" w:rsidRDefault="00162F5A" w:rsidP="00CB7494">
      <w:pPr>
        <w:jc w:val="left"/>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620"/>
        <w:gridCol w:w="5808"/>
      </w:tblGrid>
      <w:tr w:rsidR="003C5CAA" w:rsidRPr="003C5CAA" w14:paraId="390BC391" w14:textId="77777777" w:rsidTr="00556E30">
        <w:trPr>
          <w:trHeight w:val="304"/>
          <w:tblHeader/>
        </w:trPr>
        <w:tc>
          <w:tcPr>
            <w:tcW w:w="6588" w:type="dxa"/>
            <w:tcBorders>
              <w:top w:val="single" w:sz="4" w:space="0" w:color="auto"/>
              <w:bottom w:val="single" w:sz="12" w:space="0" w:color="auto"/>
            </w:tcBorders>
            <w:shd w:val="clear" w:color="auto" w:fill="auto"/>
            <w:vAlign w:val="center"/>
          </w:tcPr>
          <w:p w14:paraId="7AB236E0" w14:textId="77777777" w:rsidR="003C5CAA" w:rsidRPr="003C5CAA" w:rsidRDefault="003C5CAA" w:rsidP="00556E30">
            <w:pPr>
              <w:jc w:val="center"/>
              <w:rPr>
                <w:rFonts w:ascii="Arial" w:hAnsi="Arial" w:cs="Arial"/>
                <w:b/>
                <w:sz w:val="20"/>
                <w:lang w:val="en-GB"/>
              </w:rPr>
            </w:pPr>
            <w:r w:rsidRPr="003C5CAA">
              <w:rPr>
                <w:rFonts w:ascii="Arial" w:hAnsi="Arial" w:cs="Arial"/>
                <w:b/>
                <w:sz w:val="20"/>
                <w:lang w:val="en-GB"/>
              </w:rPr>
              <w:t>Activities</w:t>
            </w:r>
          </w:p>
        </w:tc>
        <w:tc>
          <w:tcPr>
            <w:tcW w:w="1620" w:type="dxa"/>
            <w:tcBorders>
              <w:top w:val="single" w:sz="4" w:space="0" w:color="auto"/>
              <w:bottom w:val="single" w:sz="12" w:space="0" w:color="auto"/>
            </w:tcBorders>
            <w:shd w:val="clear" w:color="auto" w:fill="auto"/>
            <w:vAlign w:val="center"/>
          </w:tcPr>
          <w:p w14:paraId="21F029BC" w14:textId="77777777" w:rsidR="003C5CAA" w:rsidRPr="003C5CAA" w:rsidRDefault="003C5CAA" w:rsidP="00556E30">
            <w:pPr>
              <w:jc w:val="center"/>
              <w:rPr>
                <w:rFonts w:ascii="Arial" w:hAnsi="Arial" w:cs="Arial"/>
                <w:b/>
                <w:sz w:val="20"/>
                <w:lang w:val="en-GB"/>
              </w:rPr>
            </w:pPr>
            <w:r w:rsidRPr="003C5CAA">
              <w:rPr>
                <w:rFonts w:ascii="Arial" w:hAnsi="Arial" w:cs="Arial"/>
                <w:b/>
                <w:sz w:val="20"/>
                <w:lang w:val="en-GB"/>
              </w:rPr>
              <w:t>Yes/No</w:t>
            </w:r>
          </w:p>
        </w:tc>
        <w:tc>
          <w:tcPr>
            <w:tcW w:w="5808" w:type="dxa"/>
            <w:tcBorders>
              <w:top w:val="single" w:sz="4" w:space="0" w:color="auto"/>
              <w:bottom w:val="single" w:sz="12" w:space="0" w:color="auto"/>
            </w:tcBorders>
            <w:shd w:val="clear" w:color="auto" w:fill="auto"/>
            <w:vAlign w:val="center"/>
          </w:tcPr>
          <w:p w14:paraId="157DDC9A" w14:textId="42AF169F" w:rsidR="003C5CAA" w:rsidRPr="003C5CAA" w:rsidRDefault="003C5CAA" w:rsidP="00556E30">
            <w:pPr>
              <w:jc w:val="center"/>
              <w:rPr>
                <w:rFonts w:ascii="Arial" w:hAnsi="Arial" w:cs="Arial"/>
                <w:b/>
                <w:sz w:val="20"/>
                <w:lang w:val="en-GB"/>
              </w:rPr>
            </w:pPr>
            <w:r w:rsidRPr="003C5CAA">
              <w:rPr>
                <w:rFonts w:ascii="Arial" w:hAnsi="Arial" w:cs="Arial"/>
                <w:b/>
                <w:sz w:val="20"/>
                <w:lang w:val="en-GB"/>
              </w:rPr>
              <w:t>Remark</w:t>
            </w:r>
            <w:r>
              <w:rPr>
                <w:rFonts w:ascii="Arial" w:hAnsi="Arial" w:cs="Arial"/>
                <w:b/>
                <w:sz w:val="20"/>
                <w:lang w:val="en-GB"/>
              </w:rPr>
              <w:t>s</w:t>
            </w:r>
          </w:p>
          <w:p w14:paraId="1884C87B" w14:textId="77777777" w:rsidR="003C5CAA" w:rsidRPr="003C5CAA" w:rsidRDefault="003C5CAA" w:rsidP="00556E30">
            <w:pPr>
              <w:jc w:val="center"/>
              <w:rPr>
                <w:rFonts w:ascii="Arial" w:hAnsi="Arial" w:cs="Arial"/>
                <w:b/>
                <w:sz w:val="20"/>
                <w:lang w:val="en-GB"/>
              </w:rPr>
            </w:pPr>
          </w:p>
        </w:tc>
      </w:tr>
      <w:tr w:rsidR="003C5CAA" w:rsidRPr="003C5CAA" w14:paraId="0DB925B1" w14:textId="77777777" w:rsidTr="00556E30">
        <w:trPr>
          <w:trHeight w:val="442"/>
        </w:trPr>
        <w:tc>
          <w:tcPr>
            <w:tcW w:w="14016" w:type="dxa"/>
            <w:gridSpan w:val="3"/>
            <w:tcBorders>
              <w:top w:val="single" w:sz="12" w:space="0" w:color="auto"/>
              <w:bottom w:val="single" w:sz="12" w:space="0" w:color="auto"/>
            </w:tcBorders>
            <w:shd w:val="clear" w:color="auto" w:fill="auto"/>
            <w:vAlign w:val="center"/>
          </w:tcPr>
          <w:p w14:paraId="135A63F3" w14:textId="77777777" w:rsidR="003C5CAA" w:rsidRPr="003C5CAA" w:rsidRDefault="003C5CAA" w:rsidP="00134C80">
            <w:pPr>
              <w:rPr>
                <w:rFonts w:ascii="Arial" w:hAnsi="Arial" w:cs="Arial"/>
                <w:i/>
                <w:sz w:val="20"/>
                <w:lang w:val="en-GB"/>
              </w:rPr>
            </w:pPr>
            <w:r w:rsidRPr="003C5CAA">
              <w:rPr>
                <w:rFonts w:ascii="Arial" w:hAnsi="Arial" w:cs="Arial"/>
                <w:i/>
                <w:color w:val="000000"/>
                <w:sz w:val="20"/>
                <w:lang w:val="en-GB"/>
              </w:rPr>
              <w:t>Step 1.  Establishing whether the findings are reliable</w:t>
            </w:r>
          </w:p>
        </w:tc>
      </w:tr>
      <w:tr w:rsidR="003C5CAA" w:rsidRPr="003C5CAA" w14:paraId="366608A8" w14:textId="77777777" w:rsidTr="00556E30">
        <w:trPr>
          <w:trHeight w:val="270"/>
        </w:trPr>
        <w:tc>
          <w:tcPr>
            <w:tcW w:w="6588" w:type="dxa"/>
            <w:tcBorders>
              <w:top w:val="single" w:sz="4" w:space="0" w:color="auto"/>
              <w:bottom w:val="single" w:sz="4" w:space="0" w:color="auto"/>
            </w:tcBorders>
            <w:shd w:val="clear" w:color="auto" w:fill="auto"/>
          </w:tcPr>
          <w:p w14:paraId="15D5956A" w14:textId="77777777" w:rsidR="003C5CAA" w:rsidRDefault="003C5CAA" w:rsidP="00134C80">
            <w:pPr>
              <w:rPr>
                <w:rFonts w:ascii="Arial" w:hAnsi="Arial" w:cs="Arial"/>
                <w:sz w:val="20"/>
                <w:lang w:val="en-GB"/>
              </w:rPr>
            </w:pPr>
            <w:r w:rsidRPr="003C5CAA">
              <w:rPr>
                <w:rFonts w:ascii="Arial" w:hAnsi="Arial" w:cs="Arial"/>
                <w:sz w:val="20"/>
                <w:lang w:val="en-GB"/>
              </w:rPr>
              <w:t>With reference to the evaluation schedule, was sufficient time allocated to different evaluation activities (team meetings, AB office evaluation, assessment witnessing, exit briefings)?</w:t>
            </w:r>
          </w:p>
          <w:p w14:paraId="12E7A490" w14:textId="40E11453" w:rsidR="00134C80" w:rsidRPr="003C5CAA" w:rsidDel="00D92A7B" w:rsidRDefault="00134C80" w:rsidP="00134C80">
            <w:pPr>
              <w:rPr>
                <w:rFonts w:ascii="Arial" w:hAnsi="Arial" w:cs="Arial"/>
                <w:sz w:val="20"/>
                <w:lang w:val="en-GB"/>
              </w:rPr>
            </w:pPr>
          </w:p>
        </w:tc>
        <w:tc>
          <w:tcPr>
            <w:tcW w:w="1620" w:type="dxa"/>
            <w:tcBorders>
              <w:top w:val="single" w:sz="4" w:space="0" w:color="auto"/>
              <w:bottom w:val="single" w:sz="4" w:space="0" w:color="auto"/>
            </w:tcBorders>
            <w:shd w:val="clear" w:color="auto" w:fill="auto"/>
          </w:tcPr>
          <w:p w14:paraId="5BA0D0B3" w14:textId="77777777" w:rsidR="003C5CAA" w:rsidRPr="003C5CAA" w:rsidDel="00D92A7B" w:rsidRDefault="003C5CAA" w:rsidP="00134C80">
            <w:pPr>
              <w:jc w:val="center"/>
              <w:rPr>
                <w:rFonts w:ascii="Arial" w:hAnsi="Arial" w:cs="Arial"/>
                <w:sz w:val="20"/>
                <w:lang w:val="en-GB"/>
              </w:rPr>
            </w:pPr>
          </w:p>
        </w:tc>
        <w:tc>
          <w:tcPr>
            <w:tcW w:w="5808" w:type="dxa"/>
            <w:shd w:val="clear" w:color="auto" w:fill="auto"/>
          </w:tcPr>
          <w:p w14:paraId="43733932" w14:textId="77777777" w:rsidR="003C5CAA" w:rsidRPr="003C5CAA" w:rsidRDefault="003C5CAA" w:rsidP="00134C80">
            <w:pPr>
              <w:rPr>
                <w:rFonts w:ascii="Arial" w:hAnsi="Arial" w:cs="Arial"/>
                <w:sz w:val="20"/>
                <w:lang w:val="en-GB"/>
              </w:rPr>
            </w:pPr>
          </w:p>
        </w:tc>
      </w:tr>
      <w:tr w:rsidR="003C5CAA" w:rsidRPr="003C5CAA" w14:paraId="510F881D" w14:textId="77777777" w:rsidTr="00556E30">
        <w:trPr>
          <w:trHeight w:val="751"/>
        </w:trPr>
        <w:tc>
          <w:tcPr>
            <w:tcW w:w="6588" w:type="dxa"/>
            <w:tcBorders>
              <w:top w:val="single" w:sz="4" w:space="0" w:color="auto"/>
              <w:bottom w:val="single" w:sz="4" w:space="0" w:color="auto"/>
            </w:tcBorders>
            <w:shd w:val="clear" w:color="auto" w:fill="auto"/>
          </w:tcPr>
          <w:p w14:paraId="3012827B" w14:textId="77777777" w:rsidR="003C5CAA" w:rsidRDefault="003C5CAA" w:rsidP="00134C80">
            <w:pPr>
              <w:rPr>
                <w:rFonts w:ascii="Arial" w:hAnsi="Arial" w:cs="Arial"/>
                <w:sz w:val="20"/>
                <w:lang w:val="en-GB"/>
              </w:rPr>
            </w:pPr>
            <w:r w:rsidRPr="003C5CAA">
              <w:rPr>
                <w:rFonts w:ascii="Arial" w:hAnsi="Arial" w:cs="Arial"/>
                <w:sz w:val="20"/>
                <w:lang w:val="en-GB"/>
              </w:rPr>
              <w:t xml:space="preserve">Was the number and type of assessments witnessed appropriate to the range of accreditation activities covered by the AB’s (proposed) MRA recognition? </w:t>
            </w:r>
          </w:p>
          <w:p w14:paraId="0366F88A" w14:textId="3DD1AE24" w:rsidR="00134C80" w:rsidRPr="003C5CAA" w:rsidRDefault="00134C80" w:rsidP="00134C80">
            <w:pPr>
              <w:rPr>
                <w:rFonts w:ascii="Arial" w:hAnsi="Arial" w:cs="Arial"/>
                <w:sz w:val="20"/>
                <w:lang w:val="en-GB"/>
              </w:rPr>
            </w:pPr>
          </w:p>
        </w:tc>
        <w:tc>
          <w:tcPr>
            <w:tcW w:w="1620" w:type="dxa"/>
            <w:tcBorders>
              <w:top w:val="single" w:sz="4" w:space="0" w:color="auto"/>
              <w:bottom w:val="single" w:sz="4" w:space="0" w:color="auto"/>
            </w:tcBorders>
            <w:shd w:val="clear" w:color="auto" w:fill="auto"/>
          </w:tcPr>
          <w:p w14:paraId="20598201" w14:textId="77777777" w:rsidR="003C5CAA" w:rsidRPr="003C5CAA" w:rsidDel="00D92A7B" w:rsidRDefault="003C5CAA" w:rsidP="00134C80">
            <w:pPr>
              <w:jc w:val="center"/>
              <w:rPr>
                <w:rFonts w:ascii="Arial" w:hAnsi="Arial" w:cs="Arial"/>
                <w:sz w:val="20"/>
                <w:lang w:val="en-GB"/>
              </w:rPr>
            </w:pPr>
          </w:p>
        </w:tc>
        <w:tc>
          <w:tcPr>
            <w:tcW w:w="5808" w:type="dxa"/>
            <w:shd w:val="clear" w:color="auto" w:fill="auto"/>
          </w:tcPr>
          <w:p w14:paraId="24DD18DC" w14:textId="77777777" w:rsidR="003C5CAA" w:rsidRPr="003C5CAA" w:rsidRDefault="003C5CAA" w:rsidP="00134C80">
            <w:pPr>
              <w:rPr>
                <w:rFonts w:ascii="Arial" w:hAnsi="Arial" w:cs="Arial"/>
                <w:sz w:val="20"/>
                <w:lang w:val="en-GB"/>
              </w:rPr>
            </w:pPr>
          </w:p>
        </w:tc>
      </w:tr>
      <w:tr w:rsidR="003C5CAA" w:rsidRPr="003C5CAA" w14:paraId="5E7EB9C7" w14:textId="77777777" w:rsidTr="00556E30">
        <w:trPr>
          <w:trHeight w:val="270"/>
        </w:trPr>
        <w:tc>
          <w:tcPr>
            <w:tcW w:w="6588" w:type="dxa"/>
            <w:tcBorders>
              <w:top w:val="single" w:sz="4" w:space="0" w:color="auto"/>
              <w:bottom w:val="single" w:sz="4" w:space="0" w:color="auto"/>
            </w:tcBorders>
            <w:shd w:val="clear" w:color="auto" w:fill="auto"/>
          </w:tcPr>
          <w:p w14:paraId="7EC1B698" w14:textId="77777777" w:rsidR="003C5CAA" w:rsidRDefault="003C5CAA" w:rsidP="00134C80">
            <w:pPr>
              <w:rPr>
                <w:rFonts w:ascii="Arial" w:hAnsi="Arial" w:cs="Arial"/>
                <w:sz w:val="20"/>
                <w:lang w:val="en-GB"/>
              </w:rPr>
            </w:pPr>
            <w:r w:rsidRPr="003C5CAA">
              <w:rPr>
                <w:rFonts w:ascii="Arial" w:hAnsi="Arial" w:cs="Arial"/>
                <w:sz w:val="20"/>
                <w:lang w:val="en-GB"/>
              </w:rPr>
              <w:t>Were the major and/or critical fields of activity subject to appropriate witnessing?</w:t>
            </w:r>
          </w:p>
          <w:p w14:paraId="5BE5925B" w14:textId="512475A2" w:rsidR="00134C80" w:rsidRPr="003C5CAA" w:rsidRDefault="00134C80" w:rsidP="00134C80">
            <w:pPr>
              <w:rPr>
                <w:rFonts w:ascii="Arial" w:hAnsi="Arial" w:cs="Arial"/>
                <w:sz w:val="20"/>
                <w:lang w:val="en-GB"/>
              </w:rPr>
            </w:pPr>
          </w:p>
        </w:tc>
        <w:tc>
          <w:tcPr>
            <w:tcW w:w="1620" w:type="dxa"/>
            <w:tcBorders>
              <w:top w:val="single" w:sz="4" w:space="0" w:color="auto"/>
              <w:bottom w:val="single" w:sz="4" w:space="0" w:color="auto"/>
            </w:tcBorders>
            <w:shd w:val="clear" w:color="auto" w:fill="auto"/>
          </w:tcPr>
          <w:p w14:paraId="112C9463" w14:textId="77777777" w:rsidR="003C5CAA" w:rsidRPr="003C5CAA" w:rsidDel="00D92A7B" w:rsidRDefault="003C5CAA" w:rsidP="00134C80">
            <w:pPr>
              <w:jc w:val="center"/>
              <w:rPr>
                <w:rFonts w:ascii="Arial" w:hAnsi="Arial" w:cs="Arial"/>
                <w:sz w:val="20"/>
                <w:lang w:val="en-GB"/>
              </w:rPr>
            </w:pPr>
          </w:p>
        </w:tc>
        <w:tc>
          <w:tcPr>
            <w:tcW w:w="5808" w:type="dxa"/>
            <w:shd w:val="clear" w:color="auto" w:fill="auto"/>
          </w:tcPr>
          <w:p w14:paraId="76455FF2" w14:textId="77777777" w:rsidR="003C5CAA" w:rsidRPr="003C5CAA" w:rsidRDefault="003C5CAA" w:rsidP="00134C80">
            <w:pPr>
              <w:rPr>
                <w:rFonts w:ascii="Arial" w:hAnsi="Arial" w:cs="Arial"/>
                <w:sz w:val="20"/>
                <w:lang w:val="en-GB"/>
              </w:rPr>
            </w:pPr>
          </w:p>
        </w:tc>
      </w:tr>
      <w:tr w:rsidR="003C5CAA" w:rsidRPr="003C5CAA" w14:paraId="722880B5" w14:textId="77777777" w:rsidTr="00556E30">
        <w:trPr>
          <w:trHeight w:val="270"/>
        </w:trPr>
        <w:tc>
          <w:tcPr>
            <w:tcW w:w="6588" w:type="dxa"/>
            <w:tcBorders>
              <w:top w:val="single" w:sz="4" w:space="0" w:color="auto"/>
              <w:bottom w:val="single" w:sz="4" w:space="0" w:color="auto"/>
            </w:tcBorders>
            <w:shd w:val="clear" w:color="auto" w:fill="auto"/>
          </w:tcPr>
          <w:p w14:paraId="1708956B" w14:textId="29197E82" w:rsidR="003C5CAA" w:rsidRDefault="003C5CAA" w:rsidP="00134C80">
            <w:pPr>
              <w:rPr>
                <w:rFonts w:ascii="Arial" w:hAnsi="Arial" w:cs="Arial"/>
                <w:sz w:val="20"/>
                <w:lang w:val="en-GB"/>
              </w:rPr>
            </w:pPr>
            <w:r w:rsidRPr="003C5CAA">
              <w:rPr>
                <w:rFonts w:ascii="Arial" w:hAnsi="Arial" w:cs="Arial"/>
                <w:sz w:val="20"/>
                <w:lang w:val="en-GB"/>
              </w:rPr>
              <w:t xml:space="preserve">Does the evaluation report contain sufficient evidence that the evaluation team has conducted an evaluation of the AB against the criteria to sufficient depth? </w:t>
            </w:r>
          </w:p>
          <w:p w14:paraId="3EA9F2AA" w14:textId="6886D0E3" w:rsidR="00134C80" w:rsidRPr="003C5CAA" w:rsidRDefault="00134C80" w:rsidP="00134C80">
            <w:pPr>
              <w:rPr>
                <w:rFonts w:ascii="Arial" w:hAnsi="Arial" w:cs="Arial"/>
                <w:sz w:val="20"/>
                <w:lang w:val="en-GB"/>
              </w:rPr>
            </w:pPr>
          </w:p>
        </w:tc>
        <w:tc>
          <w:tcPr>
            <w:tcW w:w="1620" w:type="dxa"/>
            <w:tcBorders>
              <w:top w:val="single" w:sz="4" w:space="0" w:color="auto"/>
              <w:bottom w:val="single" w:sz="4" w:space="0" w:color="auto"/>
            </w:tcBorders>
            <w:shd w:val="clear" w:color="auto" w:fill="auto"/>
          </w:tcPr>
          <w:p w14:paraId="18CF48C4" w14:textId="77777777" w:rsidR="003C5CAA" w:rsidRPr="003C5CAA" w:rsidDel="00D92A7B" w:rsidRDefault="003C5CAA" w:rsidP="00134C80">
            <w:pPr>
              <w:jc w:val="center"/>
              <w:rPr>
                <w:rFonts w:ascii="Arial" w:hAnsi="Arial" w:cs="Arial"/>
                <w:sz w:val="20"/>
                <w:lang w:val="en-GB"/>
              </w:rPr>
            </w:pPr>
          </w:p>
        </w:tc>
        <w:tc>
          <w:tcPr>
            <w:tcW w:w="5808" w:type="dxa"/>
            <w:shd w:val="clear" w:color="auto" w:fill="auto"/>
          </w:tcPr>
          <w:p w14:paraId="632734FC" w14:textId="77777777" w:rsidR="003C5CAA" w:rsidRPr="003C5CAA" w:rsidRDefault="003C5CAA" w:rsidP="00134C80">
            <w:pPr>
              <w:rPr>
                <w:rFonts w:ascii="Arial" w:hAnsi="Arial" w:cs="Arial"/>
                <w:sz w:val="20"/>
                <w:lang w:val="en-GB"/>
              </w:rPr>
            </w:pPr>
          </w:p>
        </w:tc>
      </w:tr>
      <w:tr w:rsidR="003C5CAA" w:rsidRPr="003C5CAA" w14:paraId="77F39D17" w14:textId="77777777" w:rsidTr="00556E30">
        <w:trPr>
          <w:trHeight w:val="270"/>
        </w:trPr>
        <w:tc>
          <w:tcPr>
            <w:tcW w:w="6588" w:type="dxa"/>
            <w:tcBorders>
              <w:top w:val="single" w:sz="4" w:space="0" w:color="auto"/>
              <w:bottom w:val="single" w:sz="4" w:space="0" w:color="auto"/>
            </w:tcBorders>
            <w:shd w:val="clear" w:color="auto" w:fill="auto"/>
          </w:tcPr>
          <w:p w14:paraId="52A8A90B" w14:textId="476C873F" w:rsidR="003C5CAA" w:rsidRDefault="003C5CAA" w:rsidP="00134C80">
            <w:pPr>
              <w:widowControl w:val="0"/>
              <w:rPr>
                <w:rFonts w:ascii="Arial" w:hAnsi="Arial" w:cs="Arial"/>
                <w:sz w:val="20"/>
                <w:lang w:val="en-GB"/>
              </w:rPr>
            </w:pPr>
            <w:r w:rsidRPr="003C5CAA">
              <w:rPr>
                <w:rFonts w:ascii="Arial" w:hAnsi="Arial" w:cs="Arial"/>
                <w:sz w:val="20"/>
                <w:lang w:val="en-GB"/>
              </w:rPr>
              <w:t xml:space="preserve">Were the findings (Nonconformities and Concerns) detailed in </w:t>
            </w:r>
            <w:r w:rsidR="00316080">
              <w:rPr>
                <w:rFonts w:ascii="Arial" w:hAnsi="Arial" w:cs="Arial"/>
                <w:sz w:val="20"/>
                <w:lang w:val="en-GB"/>
              </w:rPr>
              <w:t>Annex I</w:t>
            </w:r>
            <w:r w:rsidRPr="003C5CAA">
              <w:rPr>
                <w:rFonts w:ascii="Arial" w:hAnsi="Arial" w:cs="Arial"/>
                <w:sz w:val="20"/>
                <w:lang w:val="en-GB"/>
              </w:rPr>
              <w:t xml:space="preserve"> of the evaluation report supported by objective evidence (detailed either with the finding or in the main body of the report)?</w:t>
            </w:r>
          </w:p>
          <w:p w14:paraId="298D4A0A" w14:textId="77777777" w:rsidR="001F75A3" w:rsidRDefault="001F75A3" w:rsidP="00134C80">
            <w:pPr>
              <w:widowControl w:val="0"/>
              <w:rPr>
                <w:rFonts w:ascii="Arial" w:hAnsi="Arial" w:cs="Arial"/>
                <w:sz w:val="20"/>
                <w:lang w:val="en-GB"/>
              </w:rPr>
            </w:pPr>
          </w:p>
          <w:p w14:paraId="16DEA5CE" w14:textId="3F58F480" w:rsidR="00134C80" w:rsidRPr="003C5CAA" w:rsidRDefault="00134C80" w:rsidP="00134C80">
            <w:pPr>
              <w:widowControl w:val="0"/>
              <w:rPr>
                <w:rFonts w:ascii="Arial" w:hAnsi="Arial" w:cs="Arial"/>
                <w:color w:val="000000"/>
                <w:sz w:val="20"/>
                <w:lang w:val="en-GB"/>
              </w:rPr>
            </w:pPr>
          </w:p>
        </w:tc>
        <w:tc>
          <w:tcPr>
            <w:tcW w:w="1620" w:type="dxa"/>
            <w:tcBorders>
              <w:top w:val="single" w:sz="4" w:space="0" w:color="auto"/>
              <w:bottom w:val="single" w:sz="4" w:space="0" w:color="auto"/>
            </w:tcBorders>
            <w:shd w:val="clear" w:color="auto" w:fill="auto"/>
          </w:tcPr>
          <w:p w14:paraId="768B81A9" w14:textId="77777777" w:rsidR="003C5CAA" w:rsidRPr="003C5CAA" w:rsidDel="00D92A7B" w:rsidRDefault="003C5CAA" w:rsidP="00134C80">
            <w:pPr>
              <w:jc w:val="center"/>
              <w:rPr>
                <w:rFonts w:ascii="Arial" w:hAnsi="Arial" w:cs="Arial"/>
                <w:sz w:val="20"/>
                <w:lang w:val="en-GB"/>
              </w:rPr>
            </w:pPr>
          </w:p>
        </w:tc>
        <w:tc>
          <w:tcPr>
            <w:tcW w:w="5808" w:type="dxa"/>
            <w:shd w:val="clear" w:color="auto" w:fill="auto"/>
          </w:tcPr>
          <w:p w14:paraId="60FA2894" w14:textId="77777777" w:rsidR="003C5CAA" w:rsidRPr="003C5CAA" w:rsidRDefault="003C5CAA" w:rsidP="00134C80">
            <w:pPr>
              <w:rPr>
                <w:rFonts w:ascii="Arial" w:hAnsi="Arial" w:cs="Arial"/>
                <w:sz w:val="20"/>
                <w:lang w:val="en-GB"/>
              </w:rPr>
            </w:pPr>
          </w:p>
        </w:tc>
      </w:tr>
      <w:tr w:rsidR="003C5CAA" w:rsidRPr="003C5CAA" w14:paraId="28C0F0F9" w14:textId="77777777" w:rsidTr="00556E30">
        <w:trPr>
          <w:trHeight w:val="270"/>
        </w:trPr>
        <w:tc>
          <w:tcPr>
            <w:tcW w:w="6588" w:type="dxa"/>
            <w:tcBorders>
              <w:top w:val="single" w:sz="4" w:space="0" w:color="auto"/>
              <w:bottom w:val="single" w:sz="4" w:space="0" w:color="auto"/>
            </w:tcBorders>
            <w:shd w:val="clear" w:color="auto" w:fill="auto"/>
          </w:tcPr>
          <w:p w14:paraId="57DE67B3" w14:textId="77777777" w:rsidR="003C5CAA" w:rsidRPr="003C5CAA" w:rsidRDefault="003C5CAA" w:rsidP="00134C80">
            <w:pPr>
              <w:rPr>
                <w:rFonts w:ascii="Arial" w:hAnsi="Arial" w:cs="Arial"/>
                <w:sz w:val="20"/>
                <w:lang w:val="en-GB"/>
              </w:rPr>
            </w:pPr>
            <w:r w:rsidRPr="003C5CAA">
              <w:rPr>
                <w:rFonts w:ascii="Arial" w:hAnsi="Arial" w:cs="Arial"/>
                <w:sz w:val="20"/>
                <w:lang w:val="en-GB"/>
              </w:rPr>
              <w:lastRenderedPageBreak/>
              <w:t xml:space="preserve">Based on the evidence, </w:t>
            </w:r>
          </w:p>
          <w:p w14:paraId="0A3D310C" w14:textId="4D980B8F" w:rsidR="003C5CAA" w:rsidRPr="003C5CAA" w:rsidRDefault="003C5CAA" w:rsidP="00B97497">
            <w:pPr>
              <w:numPr>
                <w:ilvl w:val="1"/>
                <w:numId w:val="184"/>
              </w:numPr>
              <w:jc w:val="left"/>
              <w:rPr>
                <w:rFonts w:ascii="Arial" w:hAnsi="Arial" w:cs="Arial"/>
                <w:sz w:val="20"/>
                <w:lang w:val="en-GB"/>
              </w:rPr>
            </w:pPr>
            <w:r w:rsidRPr="003C5CAA">
              <w:rPr>
                <w:rFonts w:ascii="Arial" w:hAnsi="Arial" w:cs="Arial"/>
                <w:sz w:val="20"/>
                <w:lang w:val="en-GB"/>
              </w:rPr>
              <w:t xml:space="preserve">Were the findings correctly classified in accordance with the </w:t>
            </w:r>
            <w:r w:rsidR="00B97497" w:rsidRPr="00B97497">
              <w:rPr>
                <w:rFonts w:ascii="Arial" w:hAnsi="Arial" w:cs="Arial"/>
                <w:sz w:val="20"/>
                <w:lang w:val="en-GB"/>
              </w:rPr>
              <w:t xml:space="preserve">classification </w:t>
            </w:r>
            <w:r w:rsidR="00B97497">
              <w:rPr>
                <w:rFonts w:ascii="Arial" w:hAnsi="Arial" w:cs="Arial"/>
                <w:sz w:val="20"/>
                <w:lang w:val="en-GB"/>
              </w:rPr>
              <w:t>given in</w:t>
            </w:r>
            <w:r w:rsidR="00B97497" w:rsidRPr="00B97497">
              <w:rPr>
                <w:rFonts w:ascii="Arial" w:hAnsi="Arial" w:cs="Arial"/>
                <w:sz w:val="20"/>
                <w:lang w:val="en-GB"/>
              </w:rPr>
              <w:t xml:space="preserve"> IAF/ILAC A-3 Part 3 B</w:t>
            </w:r>
            <w:r w:rsidRPr="003C5CAA">
              <w:rPr>
                <w:rFonts w:ascii="Arial" w:hAnsi="Arial" w:cs="Arial"/>
                <w:sz w:val="20"/>
                <w:lang w:val="en-GB"/>
              </w:rPr>
              <w:t>?</w:t>
            </w:r>
          </w:p>
          <w:p w14:paraId="688F45DD" w14:textId="77777777" w:rsidR="003C5CAA" w:rsidRPr="003C5CAA" w:rsidRDefault="003C5CAA" w:rsidP="00134C80">
            <w:pPr>
              <w:numPr>
                <w:ilvl w:val="1"/>
                <w:numId w:val="184"/>
              </w:numPr>
              <w:ind w:left="964" w:hanging="482"/>
              <w:jc w:val="left"/>
              <w:rPr>
                <w:rFonts w:ascii="Arial" w:hAnsi="Arial" w:cs="Arial"/>
                <w:sz w:val="20"/>
                <w:lang w:val="en-GB"/>
              </w:rPr>
            </w:pPr>
            <w:r w:rsidRPr="003C5CAA">
              <w:rPr>
                <w:rFonts w:ascii="Arial" w:hAnsi="Arial" w:cs="Arial"/>
                <w:sz w:val="20"/>
                <w:lang w:val="en-GB"/>
              </w:rPr>
              <w:t>Were they correctly referenced against the MRA criteria?</w:t>
            </w:r>
          </w:p>
          <w:p w14:paraId="5B782B71" w14:textId="77777777" w:rsidR="003C5CAA" w:rsidRPr="003C5CAA" w:rsidRDefault="003C5CAA" w:rsidP="00134C80">
            <w:pPr>
              <w:numPr>
                <w:ilvl w:val="1"/>
                <w:numId w:val="184"/>
              </w:numPr>
              <w:ind w:left="964" w:hanging="482"/>
              <w:jc w:val="left"/>
              <w:rPr>
                <w:rFonts w:ascii="Arial" w:hAnsi="Arial" w:cs="Arial"/>
                <w:sz w:val="20"/>
                <w:lang w:val="en-GB"/>
              </w:rPr>
            </w:pPr>
            <w:r w:rsidRPr="003C5CAA">
              <w:rPr>
                <w:rFonts w:ascii="Arial" w:hAnsi="Arial" w:cs="Arial"/>
                <w:sz w:val="20"/>
                <w:lang w:val="en-GB"/>
              </w:rPr>
              <w:t>Were these references valid?</w:t>
            </w:r>
          </w:p>
          <w:p w14:paraId="32F4A6F8" w14:textId="77777777" w:rsidR="003C5CAA" w:rsidRDefault="003C5CAA" w:rsidP="00134C80">
            <w:pPr>
              <w:numPr>
                <w:ilvl w:val="1"/>
                <w:numId w:val="184"/>
              </w:numPr>
              <w:ind w:left="964" w:hanging="482"/>
              <w:jc w:val="left"/>
              <w:rPr>
                <w:rFonts w:ascii="Arial" w:hAnsi="Arial" w:cs="Arial"/>
                <w:sz w:val="20"/>
                <w:lang w:val="en-GB"/>
              </w:rPr>
            </w:pPr>
            <w:r w:rsidRPr="003C5CAA">
              <w:rPr>
                <w:rFonts w:ascii="Arial" w:hAnsi="Arial" w:cs="Arial"/>
                <w:sz w:val="20"/>
                <w:lang w:val="en-GB"/>
              </w:rPr>
              <w:t>Where necessary, was the interpretation of criteria adequately explained?</w:t>
            </w:r>
          </w:p>
          <w:p w14:paraId="2C276711" w14:textId="2C5E266B" w:rsidR="001F75A3" w:rsidRPr="003C5CAA" w:rsidRDefault="001F75A3" w:rsidP="001F75A3">
            <w:pPr>
              <w:ind w:left="964"/>
              <w:jc w:val="left"/>
              <w:rPr>
                <w:rFonts w:ascii="Arial" w:hAnsi="Arial" w:cs="Arial"/>
                <w:sz w:val="20"/>
                <w:lang w:val="en-GB"/>
              </w:rPr>
            </w:pPr>
          </w:p>
        </w:tc>
        <w:tc>
          <w:tcPr>
            <w:tcW w:w="1620" w:type="dxa"/>
            <w:tcBorders>
              <w:top w:val="single" w:sz="4" w:space="0" w:color="auto"/>
              <w:bottom w:val="single" w:sz="4" w:space="0" w:color="auto"/>
            </w:tcBorders>
            <w:shd w:val="clear" w:color="auto" w:fill="auto"/>
          </w:tcPr>
          <w:p w14:paraId="7EA9C8EB" w14:textId="77777777" w:rsidR="003C5CAA" w:rsidRPr="003C5CAA" w:rsidDel="00D92A7B" w:rsidRDefault="003C5CAA" w:rsidP="00134C80">
            <w:pPr>
              <w:jc w:val="center"/>
              <w:rPr>
                <w:rFonts w:ascii="Arial" w:hAnsi="Arial" w:cs="Arial"/>
                <w:sz w:val="20"/>
                <w:lang w:val="en-GB"/>
              </w:rPr>
            </w:pPr>
          </w:p>
        </w:tc>
        <w:tc>
          <w:tcPr>
            <w:tcW w:w="5808" w:type="dxa"/>
            <w:tcBorders>
              <w:bottom w:val="single" w:sz="4" w:space="0" w:color="auto"/>
            </w:tcBorders>
            <w:shd w:val="clear" w:color="auto" w:fill="auto"/>
          </w:tcPr>
          <w:p w14:paraId="528DE617" w14:textId="77777777" w:rsidR="003C5CAA" w:rsidRPr="003C5CAA" w:rsidRDefault="003C5CAA" w:rsidP="00134C80">
            <w:pPr>
              <w:rPr>
                <w:rFonts w:ascii="Arial" w:hAnsi="Arial" w:cs="Arial"/>
                <w:sz w:val="20"/>
                <w:lang w:val="en-GB"/>
              </w:rPr>
            </w:pPr>
          </w:p>
        </w:tc>
      </w:tr>
      <w:tr w:rsidR="003C5CAA" w:rsidRPr="003C5CAA" w14:paraId="6F4286E4" w14:textId="77777777" w:rsidTr="00556E30">
        <w:trPr>
          <w:trHeight w:val="429"/>
        </w:trPr>
        <w:tc>
          <w:tcPr>
            <w:tcW w:w="14016" w:type="dxa"/>
            <w:gridSpan w:val="3"/>
            <w:tcBorders>
              <w:top w:val="single" w:sz="12" w:space="0" w:color="auto"/>
              <w:bottom w:val="single" w:sz="12" w:space="0" w:color="auto"/>
            </w:tcBorders>
            <w:shd w:val="clear" w:color="auto" w:fill="auto"/>
            <w:vAlign w:val="center"/>
          </w:tcPr>
          <w:p w14:paraId="0CE95A86" w14:textId="77777777" w:rsidR="003C5CAA" w:rsidRPr="003C5CAA" w:rsidRDefault="003C5CAA" w:rsidP="00134C80">
            <w:pPr>
              <w:rPr>
                <w:rFonts w:ascii="Arial" w:hAnsi="Arial" w:cs="Arial"/>
                <w:i/>
                <w:color w:val="000000"/>
                <w:sz w:val="20"/>
                <w:lang w:val="en-GB"/>
              </w:rPr>
            </w:pPr>
          </w:p>
        </w:tc>
      </w:tr>
      <w:tr w:rsidR="003C5CAA" w:rsidRPr="003C5CAA" w14:paraId="6BD04FB1" w14:textId="77777777" w:rsidTr="00556E30">
        <w:trPr>
          <w:trHeight w:val="429"/>
        </w:trPr>
        <w:tc>
          <w:tcPr>
            <w:tcW w:w="14016" w:type="dxa"/>
            <w:gridSpan w:val="3"/>
            <w:tcBorders>
              <w:top w:val="single" w:sz="12" w:space="0" w:color="auto"/>
              <w:bottom w:val="single" w:sz="12" w:space="0" w:color="auto"/>
            </w:tcBorders>
            <w:shd w:val="clear" w:color="auto" w:fill="auto"/>
            <w:vAlign w:val="center"/>
          </w:tcPr>
          <w:p w14:paraId="663DCC37" w14:textId="77777777" w:rsidR="003C5CAA" w:rsidRPr="003C5CAA" w:rsidRDefault="003C5CAA" w:rsidP="00134C80">
            <w:pPr>
              <w:rPr>
                <w:rFonts w:ascii="Arial" w:hAnsi="Arial" w:cs="Arial"/>
                <w:i/>
                <w:color w:val="000000"/>
                <w:sz w:val="20"/>
                <w:lang w:val="en-GB"/>
              </w:rPr>
            </w:pPr>
            <w:r w:rsidRPr="003C5CAA">
              <w:rPr>
                <w:rFonts w:ascii="Arial" w:hAnsi="Arial" w:cs="Arial"/>
                <w:i/>
                <w:color w:val="000000"/>
                <w:sz w:val="20"/>
                <w:lang w:val="en-GB"/>
              </w:rPr>
              <w:t>Step 2.  Establishing whether the actions taken by the AB to address the findings are effective</w:t>
            </w:r>
          </w:p>
        </w:tc>
      </w:tr>
      <w:tr w:rsidR="003C5CAA" w:rsidRPr="003C5CAA" w14:paraId="7BADE430" w14:textId="77777777" w:rsidTr="00556E30">
        <w:trPr>
          <w:trHeight w:val="270"/>
        </w:trPr>
        <w:tc>
          <w:tcPr>
            <w:tcW w:w="6588" w:type="dxa"/>
            <w:tcBorders>
              <w:top w:val="single" w:sz="12" w:space="0" w:color="auto"/>
              <w:bottom w:val="single" w:sz="4" w:space="0" w:color="auto"/>
            </w:tcBorders>
            <w:shd w:val="clear" w:color="auto" w:fill="auto"/>
          </w:tcPr>
          <w:p w14:paraId="6F54FD4B" w14:textId="77777777" w:rsidR="003C5CAA" w:rsidRDefault="003C5CAA" w:rsidP="00134C80">
            <w:pPr>
              <w:rPr>
                <w:rFonts w:ascii="Arial" w:hAnsi="Arial" w:cs="Arial"/>
                <w:sz w:val="20"/>
                <w:lang w:val="en-GB"/>
              </w:rPr>
            </w:pPr>
            <w:r w:rsidRPr="003C5CAA">
              <w:rPr>
                <w:rFonts w:ascii="Arial" w:hAnsi="Arial" w:cs="Arial"/>
                <w:sz w:val="20"/>
                <w:lang w:val="en-GB"/>
              </w:rPr>
              <w:t>Has the AB accepted the findings?</w:t>
            </w:r>
          </w:p>
          <w:p w14:paraId="318E20DA" w14:textId="5D004B48" w:rsidR="00B97497" w:rsidRPr="003C5CAA" w:rsidRDefault="00B97497" w:rsidP="00134C80">
            <w:pPr>
              <w:rPr>
                <w:rFonts w:ascii="Arial" w:hAnsi="Arial" w:cs="Arial"/>
                <w:sz w:val="20"/>
                <w:lang w:val="en-GB"/>
              </w:rPr>
            </w:pPr>
          </w:p>
        </w:tc>
        <w:tc>
          <w:tcPr>
            <w:tcW w:w="1620" w:type="dxa"/>
            <w:tcBorders>
              <w:top w:val="single" w:sz="12" w:space="0" w:color="auto"/>
              <w:bottom w:val="single" w:sz="4" w:space="0" w:color="auto"/>
            </w:tcBorders>
            <w:shd w:val="clear" w:color="auto" w:fill="auto"/>
          </w:tcPr>
          <w:p w14:paraId="348F263C" w14:textId="77777777" w:rsidR="003C5CAA" w:rsidRPr="003C5CAA" w:rsidRDefault="003C5CAA" w:rsidP="00134C80">
            <w:pPr>
              <w:jc w:val="center"/>
              <w:rPr>
                <w:rFonts w:ascii="Arial" w:hAnsi="Arial" w:cs="Arial"/>
                <w:sz w:val="20"/>
                <w:lang w:val="en-GB"/>
              </w:rPr>
            </w:pPr>
          </w:p>
        </w:tc>
        <w:tc>
          <w:tcPr>
            <w:tcW w:w="5808" w:type="dxa"/>
            <w:tcBorders>
              <w:top w:val="single" w:sz="12" w:space="0" w:color="auto"/>
            </w:tcBorders>
            <w:shd w:val="clear" w:color="auto" w:fill="auto"/>
          </w:tcPr>
          <w:p w14:paraId="72BA99DF" w14:textId="77777777" w:rsidR="003C5CAA" w:rsidRPr="003C5CAA" w:rsidRDefault="003C5CAA" w:rsidP="00134C80">
            <w:pPr>
              <w:rPr>
                <w:rFonts w:ascii="Arial" w:hAnsi="Arial" w:cs="Arial"/>
                <w:sz w:val="20"/>
                <w:lang w:val="en-GB"/>
              </w:rPr>
            </w:pPr>
          </w:p>
        </w:tc>
      </w:tr>
      <w:tr w:rsidR="003C5CAA" w:rsidRPr="003C5CAA" w14:paraId="0F471E21" w14:textId="77777777" w:rsidTr="00556E30">
        <w:trPr>
          <w:trHeight w:val="270"/>
        </w:trPr>
        <w:tc>
          <w:tcPr>
            <w:tcW w:w="6588" w:type="dxa"/>
            <w:tcBorders>
              <w:top w:val="single" w:sz="4" w:space="0" w:color="auto"/>
            </w:tcBorders>
            <w:shd w:val="clear" w:color="auto" w:fill="auto"/>
          </w:tcPr>
          <w:p w14:paraId="59180018" w14:textId="77777777" w:rsidR="003C5CAA" w:rsidRPr="003C5CAA" w:rsidRDefault="003C5CAA" w:rsidP="00134C80">
            <w:pPr>
              <w:rPr>
                <w:rFonts w:ascii="Arial" w:hAnsi="Arial" w:cs="Arial"/>
                <w:sz w:val="20"/>
                <w:lang w:val="en-GB"/>
              </w:rPr>
            </w:pPr>
            <w:r w:rsidRPr="003C5CAA">
              <w:rPr>
                <w:rFonts w:ascii="Arial" w:hAnsi="Arial" w:cs="Arial"/>
                <w:sz w:val="20"/>
                <w:lang w:val="en-GB"/>
              </w:rPr>
              <w:t xml:space="preserve">In the case of nonconformities, </w:t>
            </w:r>
          </w:p>
          <w:p w14:paraId="08C87FE6" w14:textId="77777777" w:rsidR="003C5CAA" w:rsidRPr="003C5CAA" w:rsidRDefault="003C5CAA" w:rsidP="00134C80">
            <w:pPr>
              <w:ind w:left="480"/>
              <w:rPr>
                <w:rFonts w:ascii="Arial" w:hAnsi="Arial" w:cs="Arial"/>
                <w:sz w:val="20"/>
                <w:lang w:val="en-GB"/>
              </w:rPr>
            </w:pPr>
            <w:r w:rsidRPr="003C5CAA">
              <w:rPr>
                <w:rFonts w:ascii="Arial" w:hAnsi="Arial" w:cs="Arial"/>
                <w:sz w:val="20"/>
                <w:lang w:val="en-GB"/>
              </w:rPr>
              <w:t>Has the AB identified the root cause?</w:t>
            </w:r>
          </w:p>
          <w:p w14:paraId="74DD39C9" w14:textId="77777777" w:rsidR="003C5CAA" w:rsidRDefault="003C5CAA" w:rsidP="00134C80">
            <w:pPr>
              <w:ind w:left="480"/>
              <w:rPr>
                <w:rFonts w:ascii="Arial" w:hAnsi="Arial" w:cs="Arial"/>
                <w:sz w:val="20"/>
                <w:lang w:val="en-GB"/>
              </w:rPr>
            </w:pPr>
            <w:r w:rsidRPr="003C5CAA">
              <w:rPr>
                <w:rFonts w:ascii="Arial" w:hAnsi="Arial" w:cs="Arial"/>
                <w:sz w:val="20"/>
                <w:lang w:val="en-GB"/>
              </w:rPr>
              <w:t>Has the AB fully addressed the nonconformity, or as fully as is possible?</w:t>
            </w:r>
          </w:p>
          <w:p w14:paraId="0EDF529B" w14:textId="2A8614EB" w:rsidR="00B97497" w:rsidRPr="003C5CAA" w:rsidRDefault="00B97497" w:rsidP="00134C80">
            <w:pPr>
              <w:ind w:left="480"/>
              <w:rPr>
                <w:rFonts w:ascii="Arial" w:hAnsi="Arial" w:cs="Arial"/>
                <w:sz w:val="20"/>
                <w:lang w:val="en-GB"/>
              </w:rPr>
            </w:pPr>
          </w:p>
        </w:tc>
        <w:tc>
          <w:tcPr>
            <w:tcW w:w="1620" w:type="dxa"/>
            <w:tcBorders>
              <w:top w:val="single" w:sz="4" w:space="0" w:color="auto"/>
            </w:tcBorders>
            <w:shd w:val="clear" w:color="auto" w:fill="auto"/>
          </w:tcPr>
          <w:p w14:paraId="2870B2B1" w14:textId="77777777" w:rsidR="003C5CAA" w:rsidRPr="003C5CAA" w:rsidRDefault="003C5CAA" w:rsidP="00134C80">
            <w:pPr>
              <w:jc w:val="center"/>
              <w:rPr>
                <w:rFonts w:ascii="Arial" w:hAnsi="Arial" w:cs="Arial"/>
                <w:sz w:val="20"/>
                <w:lang w:val="en-GB"/>
              </w:rPr>
            </w:pPr>
          </w:p>
        </w:tc>
        <w:tc>
          <w:tcPr>
            <w:tcW w:w="5808" w:type="dxa"/>
            <w:shd w:val="clear" w:color="auto" w:fill="auto"/>
          </w:tcPr>
          <w:p w14:paraId="0683F47D" w14:textId="77777777" w:rsidR="003C5CAA" w:rsidRPr="003C5CAA" w:rsidRDefault="003C5CAA" w:rsidP="00134C80">
            <w:pPr>
              <w:rPr>
                <w:rFonts w:ascii="Arial" w:hAnsi="Arial" w:cs="Arial"/>
                <w:sz w:val="20"/>
                <w:lang w:val="en-GB"/>
              </w:rPr>
            </w:pPr>
          </w:p>
        </w:tc>
      </w:tr>
      <w:tr w:rsidR="003C5CAA" w:rsidRPr="003C5CAA" w14:paraId="17C0BB5E" w14:textId="77777777" w:rsidTr="00556E30">
        <w:trPr>
          <w:trHeight w:val="270"/>
        </w:trPr>
        <w:tc>
          <w:tcPr>
            <w:tcW w:w="6588" w:type="dxa"/>
            <w:shd w:val="clear" w:color="auto" w:fill="auto"/>
          </w:tcPr>
          <w:p w14:paraId="365B8CBD" w14:textId="77777777" w:rsidR="003C5CAA" w:rsidRPr="003C5CAA" w:rsidRDefault="003C5CAA" w:rsidP="00134C80">
            <w:pPr>
              <w:rPr>
                <w:rFonts w:ascii="Arial" w:hAnsi="Arial" w:cs="Arial"/>
                <w:sz w:val="20"/>
                <w:lang w:val="en-GB"/>
              </w:rPr>
            </w:pPr>
            <w:r w:rsidRPr="003C5CAA">
              <w:rPr>
                <w:rFonts w:ascii="Arial" w:hAnsi="Arial" w:cs="Arial"/>
                <w:sz w:val="20"/>
                <w:lang w:val="en-GB"/>
              </w:rPr>
              <w:t>In cases where time is required to fully address the root causes of nonconformities:</w:t>
            </w:r>
          </w:p>
          <w:p w14:paraId="713303B3" w14:textId="77777777" w:rsidR="003C5CAA" w:rsidRPr="003C5CAA" w:rsidRDefault="003C5CAA" w:rsidP="00134C80">
            <w:pPr>
              <w:ind w:left="480"/>
              <w:rPr>
                <w:rFonts w:ascii="Arial" w:hAnsi="Arial" w:cs="Arial"/>
                <w:sz w:val="20"/>
                <w:lang w:val="en-GB"/>
              </w:rPr>
            </w:pPr>
            <w:r w:rsidRPr="003C5CAA">
              <w:rPr>
                <w:rFonts w:ascii="Arial" w:hAnsi="Arial" w:cs="Arial"/>
                <w:sz w:val="20"/>
                <w:lang w:val="en-GB"/>
              </w:rPr>
              <w:t>Has sufficient progress been made?</w:t>
            </w:r>
          </w:p>
          <w:p w14:paraId="15796B72" w14:textId="77777777" w:rsidR="003C5CAA" w:rsidRDefault="003C5CAA" w:rsidP="00134C80">
            <w:pPr>
              <w:ind w:left="480"/>
              <w:rPr>
                <w:rFonts w:ascii="Arial" w:hAnsi="Arial" w:cs="Arial"/>
                <w:sz w:val="20"/>
                <w:lang w:val="en-GB"/>
              </w:rPr>
            </w:pPr>
            <w:r w:rsidRPr="003C5CAA">
              <w:rPr>
                <w:rFonts w:ascii="Arial" w:hAnsi="Arial" w:cs="Arial"/>
                <w:sz w:val="20"/>
                <w:lang w:val="en-GB"/>
              </w:rPr>
              <w:t>Has a reasonable timeframe for completion been defined?</w:t>
            </w:r>
          </w:p>
          <w:p w14:paraId="4D21F073" w14:textId="7823EE49" w:rsidR="00B97497" w:rsidRPr="003C5CAA" w:rsidRDefault="00B97497" w:rsidP="00134C80">
            <w:pPr>
              <w:ind w:left="480"/>
              <w:rPr>
                <w:rFonts w:ascii="Arial" w:hAnsi="Arial" w:cs="Arial"/>
                <w:sz w:val="20"/>
                <w:lang w:val="en-GB"/>
              </w:rPr>
            </w:pPr>
          </w:p>
        </w:tc>
        <w:tc>
          <w:tcPr>
            <w:tcW w:w="1620" w:type="dxa"/>
            <w:shd w:val="clear" w:color="auto" w:fill="auto"/>
          </w:tcPr>
          <w:p w14:paraId="2A124086" w14:textId="77777777" w:rsidR="003C5CAA" w:rsidRPr="003C5CAA" w:rsidRDefault="003C5CAA" w:rsidP="00134C80">
            <w:pPr>
              <w:jc w:val="center"/>
              <w:rPr>
                <w:rFonts w:ascii="Arial" w:hAnsi="Arial" w:cs="Arial"/>
                <w:sz w:val="20"/>
                <w:lang w:val="en-GB"/>
              </w:rPr>
            </w:pPr>
          </w:p>
        </w:tc>
        <w:tc>
          <w:tcPr>
            <w:tcW w:w="5808" w:type="dxa"/>
            <w:shd w:val="clear" w:color="auto" w:fill="auto"/>
          </w:tcPr>
          <w:p w14:paraId="194218DE" w14:textId="77777777" w:rsidR="003C5CAA" w:rsidRPr="003C5CAA" w:rsidRDefault="003C5CAA" w:rsidP="00134C80">
            <w:pPr>
              <w:rPr>
                <w:rFonts w:ascii="Arial" w:hAnsi="Arial" w:cs="Arial"/>
                <w:sz w:val="20"/>
                <w:lang w:val="en-GB"/>
              </w:rPr>
            </w:pPr>
          </w:p>
        </w:tc>
      </w:tr>
      <w:tr w:rsidR="003C5CAA" w:rsidRPr="003C5CAA" w14:paraId="2B89B26A" w14:textId="77777777" w:rsidTr="00556E30">
        <w:trPr>
          <w:trHeight w:val="270"/>
        </w:trPr>
        <w:tc>
          <w:tcPr>
            <w:tcW w:w="6588" w:type="dxa"/>
            <w:shd w:val="clear" w:color="auto" w:fill="auto"/>
          </w:tcPr>
          <w:p w14:paraId="57E0B9E6" w14:textId="77777777" w:rsidR="003C5CAA" w:rsidRPr="003C5CAA" w:rsidRDefault="003C5CAA" w:rsidP="00134C80">
            <w:pPr>
              <w:rPr>
                <w:rFonts w:ascii="Arial" w:hAnsi="Arial" w:cs="Arial"/>
                <w:sz w:val="20"/>
                <w:lang w:val="en-GB"/>
              </w:rPr>
            </w:pPr>
            <w:r w:rsidRPr="003C5CAA">
              <w:rPr>
                <w:rFonts w:ascii="Arial" w:hAnsi="Arial" w:cs="Arial"/>
                <w:sz w:val="20"/>
                <w:lang w:val="en-GB"/>
              </w:rPr>
              <w:t>In the case of concerns</w:t>
            </w:r>
          </w:p>
          <w:p w14:paraId="63488199" w14:textId="77777777" w:rsidR="003C5CAA" w:rsidRPr="003C5CAA" w:rsidRDefault="003C5CAA" w:rsidP="00134C80">
            <w:pPr>
              <w:ind w:left="480"/>
              <w:rPr>
                <w:rFonts w:ascii="Arial" w:hAnsi="Arial" w:cs="Arial"/>
                <w:sz w:val="20"/>
                <w:lang w:val="en-GB"/>
              </w:rPr>
            </w:pPr>
            <w:r w:rsidRPr="003C5CAA">
              <w:rPr>
                <w:rFonts w:ascii="Arial" w:hAnsi="Arial" w:cs="Arial"/>
                <w:sz w:val="20"/>
                <w:lang w:val="en-GB"/>
              </w:rPr>
              <w:t>Has the AB identified the root cause?</w:t>
            </w:r>
          </w:p>
          <w:p w14:paraId="375D97FB" w14:textId="77777777" w:rsidR="003C5CAA" w:rsidRDefault="003C5CAA" w:rsidP="00134C80">
            <w:pPr>
              <w:ind w:left="480"/>
              <w:rPr>
                <w:rFonts w:ascii="Arial" w:hAnsi="Arial" w:cs="Arial"/>
                <w:sz w:val="20"/>
                <w:lang w:val="en-GB"/>
              </w:rPr>
            </w:pPr>
            <w:r w:rsidRPr="003C5CAA">
              <w:rPr>
                <w:rFonts w:ascii="Arial" w:hAnsi="Arial" w:cs="Arial"/>
                <w:sz w:val="20"/>
                <w:lang w:val="en-GB"/>
              </w:rPr>
              <w:t>Has the AB defined a reasonable action plan to address the identified issue?</w:t>
            </w:r>
          </w:p>
          <w:p w14:paraId="6FA0AAA3" w14:textId="6E1BB0E1" w:rsidR="00B97497" w:rsidRPr="003C5CAA" w:rsidRDefault="00B97497" w:rsidP="00134C80">
            <w:pPr>
              <w:ind w:left="480"/>
              <w:rPr>
                <w:rFonts w:ascii="Arial" w:hAnsi="Arial" w:cs="Arial"/>
                <w:sz w:val="20"/>
                <w:lang w:val="en-GB"/>
              </w:rPr>
            </w:pPr>
          </w:p>
        </w:tc>
        <w:tc>
          <w:tcPr>
            <w:tcW w:w="1620" w:type="dxa"/>
            <w:shd w:val="clear" w:color="auto" w:fill="auto"/>
          </w:tcPr>
          <w:p w14:paraId="01BF2A2D" w14:textId="77777777" w:rsidR="003C5CAA" w:rsidRPr="003C5CAA" w:rsidRDefault="003C5CAA" w:rsidP="00134C80">
            <w:pPr>
              <w:jc w:val="center"/>
              <w:rPr>
                <w:rFonts w:ascii="Arial" w:hAnsi="Arial" w:cs="Arial"/>
                <w:sz w:val="20"/>
                <w:lang w:val="en-GB"/>
              </w:rPr>
            </w:pPr>
          </w:p>
        </w:tc>
        <w:tc>
          <w:tcPr>
            <w:tcW w:w="5808" w:type="dxa"/>
            <w:shd w:val="clear" w:color="auto" w:fill="auto"/>
          </w:tcPr>
          <w:p w14:paraId="1DC1B6AC" w14:textId="77777777" w:rsidR="003C5CAA" w:rsidRPr="003C5CAA" w:rsidRDefault="003C5CAA" w:rsidP="00134C80">
            <w:pPr>
              <w:rPr>
                <w:rFonts w:ascii="Arial" w:hAnsi="Arial" w:cs="Arial"/>
                <w:sz w:val="20"/>
                <w:lang w:val="en-GB"/>
              </w:rPr>
            </w:pPr>
          </w:p>
        </w:tc>
      </w:tr>
      <w:tr w:rsidR="003C5CAA" w:rsidRPr="003C5CAA" w14:paraId="29DA800A" w14:textId="77777777" w:rsidTr="00556E30">
        <w:trPr>
          <w:trHeight w:val="270"/>
        </w:trPr>
        <w:tc>
          <w:tcPr>
            <w:tcW w:w="6588" w:type="dxa"/>
            <w:shd w:val="clear" w:color="auto" w:fill="auto"/>
          </w:tcPr>
          <w:p w14:paraId="3498FB21" w14:textId="77777777" w:rsidR="003C5CAA" w:rsidRDefault="003C5CAA" w:rsidP="00134C80">
            <w:pPr>
              <w:widowControl w:val="0"/>
              <w:rPr>
                <w:rFonts w:ascii="Arial" w:hAnsi="Arial" w:cs="Arial"/>
                <w:sz w:val="20"/>
                <w:lang w:val="en-GB"/>
              </w:rPr>
            </w:pPr>
            <w:r w:rsidRPr="003C5CAA">
              <w:rPr>
                <w:rFonts w:ascii="Arial" w:hAnsi="Arial" w:cs="Arial"/>
                <w:sz w:val="20"/>
                <w:lang w:val="en-GB"/>
              </w:rPr>
              <w:t>Has the evaluation team evaluated the corrective actions and response from the AB in sufficient detail?</w:t>
            </w:r>
          </w:p>
          <w:p w14:paraId="13C1D044" w14:textId="77777777" w:rsidR="00B97497" w:rsidRDefault="00B97497" w:rsidP="00134C80">
            <w:pPr>
              <w:widowControl w:val="0"/>
              <w:rPr>
                <w:rFonts w:ascii="Arial" w:hAnsi="Arial" w:cs="Arial"/>
                <w:color w:val="000000"/>
                <w:sz w:val="20"/>
                <w:u w:val="single"/>
                <w:lang w:val="en-GB"/>
              </w:rPr>
            </w:pPr>
          </w:p>
          <w:p w14:paraId="5C8E5363" w14:textId="6BE6E3E6" w:rsidR="00B97497" w:rsidRPr="003C5CAA" w:rsidRDefault="00B97497" w:rsidP="00134C80">
            <w:pPr>
              <w:widowControl w:val="0"/>
              <w:rPr>
                <w:rFonts w:ascii="Arial" w:hAnsi="Arial" w:cs="Arial"/>
                <w:color w:val="000000"/>
                <w:sz w:val="20"/>
                <w:u w:val="single"/>
                <w:lang w:val="en-GB"/>
              </w:rPr>
            </w:pPr>
          </w:p>
        </w:tc>
        <w:tc>
          <w:tcPr>
            <w:tcW w:w="1620" w:type="dxa"/>
            <w:shd w:val="clear" w:color="auto" w:fill="auto"/>
          </w:tcPr>
          <w:p w14:paraId="5B21F6B9" w14:textId="77777777" w:rsidR="003C5CAA" w:rsidRPr="003C5CAA" w:rsidRDefault="003C5CAA" w:rsidP="00134C80">
            <w:pPr>
              <w:jc w:val="center"/>
              <w:rPr>
                <w:rFonts w:ascii="Arial" w:hAnsi="Arial" w:cs="Arial"/>
                <w:sz w:val="20"/>
                <w:lang w:val="en-GB"/>
              </w:rPr>
            </w:pPr>
          </w:p>
        </w:tc>
        <w:tc>
          <w:tcPr>
            <w:tcW w:w="5808" w:type="dxa"/>
            <w:shd w:val="clear" w:color="auto" w:fill="auto"/>
          </w:tcPr>
          <w:p w14:paraId="4102F76A" w14:textId="77777777" w:rsidR="003C5CAA" w:rsidRPr="003C5CAA" w:rsidRDefault="003C5CAA" w:rsidP="00134C80">
            <w:pPr>
              <w:rPr>
                <w:rFonts w:ascii="Arial" w:hAnsi="Arial" w:cs="Arial"/>
                <w:sz w:val="20"/>
                <w:lang w:val="en-GB"/>
              </w:rPr>
            </w:pPr>
          </w:p>
        </w:tc>
      </w:tr>
      <w:tr w:rsidR="003C5CAA" w:rsidRPr="003C5CAA" w14:paraId="2236242A" w14:textId="77777777" w:rsidTr="00556E30">
        <w:trPr>
          <w:trHeight w:val="270"/>
        </w:trPr>
        <w:tc>
          <w:tcPr>
            <w:tcW w:w="6588" w:type="dxa"/>
            <w:tcBorders>
              <w:bottom w:val="single" w:sz="12" w:space="0" w:color="auto"/>
            </w:tcBorders>
            <w:shd w:val="clear" w:color="auto" w:fill="auto"/>
          </w:tcPr>
          <w:p w14:paraId="6AD29F34" w14:textId="77777777" w:rsidR="00B97497" w:rsidRDefault="003C5CAA" w:rsidP="00134C80">
            <w:pPr>
              <w:widowControl w:val="0"/>
              <w:rPr>
                <w:rFonts w:ascii="Arial" w:hAnsi="Arial" w:cs="Arial"/>
                <w:sz w:val="20"/>
                <w:lang w:val="en-GB"/>
              </w:rPr>
            </w:pPr>
            <w:r w:rsidRPr="003C5CAA">
              <w:rPr>
                <w:rFonts w:ascii="Arial" w:hAnsi="Arial" w:cs="Arial"/>
                <w:sz w:val="20"/>
                <w:lang w:val="en-GB"/>
              </w:rPr>
              <w:lastRenderedPageBreak/>
              <w:t xml:space="preserve">Is the outcome of this examination (as conveyed to the AB) acceptable? </w:t>
            </w:r>
          </w:p>
          <w:p w14:paraId="047CC355" w14:textId="77777777" w:rsidR="00B97497" w:rsidRDefault="00B97497" w:rsidP="00134C80">
            <w:pPr>
              <w:widowControl w:val="0"/>
              <w:rPr>
                <w:rFonts w:ascii="Arial" w:hAnsi="Arial" w:cs="Arial"/>
                <w:sz w:val="20"/>
                <w:lang w:val="en-GB"/>
              </w:rPr>
            </w:pPr>
          </w:p>
          <w:p w14:paraId="2129E3B2" w14:textId="2D3279F0" w:rsidR="003C5CAA" w:rsidRDefault="00B97497" w:rsidP="00134C80">
            <w:pPr>
              <w:widowControl w:val="0"/>
              <w:rPr>
                <w:rFonts w:ascii="Arial" w:hAnsi="Arial" w:cs="Arial"/>
                <w:sz w:val="20"/>
                <w:lang w:val="en-GB"/>
              </w:rPr>
            </w:pPr>
            <w:r>
              <w:rPr>
                <w:rFonts w:ascii="Arial" w:hAnsi="Arial" w:cs="Arial"/>
                <w:sz w:val="20"/>
                <w:lang w:val="en-GB"/>
              </w:rPr>
              <w:t>(</w:t>
            </w:r>
            <w:r w:rsidR="003C5CAA" w:rsidRPr="003C5CAA">
              <w:rPr>
                <w:rFonts w:ascii="Arial" w:hAnsi="Arial" w:cs="Arial"/>
                <w:sz w:val="20"/>
                <w:lang w:val="en-GB"/>
              </w:rPr>
              <w:t xml:space="preserve">When drawing conclusions on the acceptability of the outcome, the MRA Council delegate should recognise that (s)he may not have full knowledge of the supporting evidence provided by the AB. The MRA Council delegate </w:t>
            </w:r>
            <w:r>
              <w:rPr>
                <w:rFonts w:ascii="Arial" w:hAnsi="Arial" w:cs="Arial"/>
                <w:sz w:val="20"/>
                <w:lang w:val="en-GB"/>
              </w:rPr>
              <w:t>may</w:t>
            </w:r>
            <w:r w:rsidR="003C5CAA" w:rsidRPr="003C5CAA">
              <w:rPr>
                <w:rFonts w:ascii="Arial" w:hAnsi="Arial" w:cs="Arial"/>
                <w:sz w:val="20"/>
                <w:lang w:val="en-GB"/>
              </w:rPr>
              <w:t xml:space="preserve"> therefore </w:t>
            </w:r>
            <w:r>
              <w:rPr>
                <w:rFonts w:ascii="Arial" w:hAnsi="Arial" w:cs="Arial"/>
                <w:sz w:val="20"/>
                <w:lang w:val="en-GB"/>
              </w:rPr>
              <w:t xml:space="preserve">need to </w:t>
            </w:r>
            <w:r w:rsidR="003C5CAA" w:rsidRPr="003C5CAA">
              <w:rPr>
                <w:rFonts w:ascii="Arial" w:hAnsi="Arial" w:cs="Arial"/>
                <w:sz w:val="20"/>
                <w:lang w:val="en-GB"/>
              </w:rPr>
              <w:t>seek clarification before drawing a conclusion.</w:t>
            </w:r>
            <w:r>
              <w:rPr>
                <w:rFonts w:ascii="Arial" w:hAnsi="Arial" w:cs="Arial"/>
                <w:sz w:val="20"/>
                <w:lang w:val="en-GB"/>
              </w:rPr>
              <w:t>)</w:t>
            </w:r>
          </w:p>
          <w:p w14:paraId="3E6ED401" w14:textId="0D5F6ECA" w:rsidR="00B97497" w:rsidRPr="003C5CAA" w:rsidRDefault="00B97497" w:rsidP="00134C80">
            <w:pPr>
              <w:widowControl w:val="0"/>
              <w:rPr>
                <w:rFonts w:ascii="Arial" w:hAnsi="Arial" w:cs="Arial"/>
                <w:color w:val="000000"/>
                <w:sz w:val="20"/>
                <w:u w:val="single"/>
                <w:lang w:val="en-GB"/>
              </w:rPr>
            </w:pPr>
          </w:p>
        </w:tc>
        <w:tc>
          <w:tcPr>
            <w:tcW w:w="1620" w:type="dxa"/>
            <w:tcBorders>
              <w:bottom w:val="single" w:sz="12" w:space="0" w:color="auto"/>
            </w:tcBorders>
            <w:shd w:val="clear" w:color="auto" w:fill="auto"/>
          </w:tcPr>
          <w:p w14:paraId="3CC7F212" w14:textId="77777777" w:rsidR="003C5CAA" w:rsidRPr="003C5CAA" w:rsidRDefault="003C5CAA" w:rsidP="00134C80">
            <w:pPr>
              <w:jc w:val="center"/>
              <w:rPr>
                <w:rFonts w:ascii="Arial" w:hAnsi="Arial" w:cs="Arial"/>
                <w:sz w:val="20"/>
                <w:lang w:val="en-GB"/>
              </w:rPr>
            </w:pPr>
          </w:p>
        </w:tc>
        <w:tc>
          <w:tcPr>
            <w:tcW w:w="5808" w:type="dxa"/>
            <w:tcBorders>
              <w:bottom w:val="single" w:sz="12" w:space="0" w:color="auto"/>
            </w:tcBorders>
            <w:shd w:val="clear" w:color="auto" w:fill="auto"/>
          </w:tcPr>
          <w:p w14:paraId="5D9E6FDC" w14:textId="77777777" w:rsidR="003C5CAA" w:rsidRPr="003C5CAA" w:rsidRDefault="003C5CAA" w:rsidP="00134C80">
            <w:pPr>
              <w:rPr>
                <w:rFonts w:ascii="Arial" w:hAnsi="Arial" w:cs="Arial"/>
                <w:sz w:val="20"/>
                <w:lang w:val="en-GB"/>
              </w:rPr>
            </w:pPr>
          </w:p>
        </w:tc>
      </w:tr>
      <w:tr w:rsidR="003C5CAA" w:rsidRPr="003C5CAA" w14:paraId="75C511DA" w14:textId="77777777" w:rsidTr="00556E30">
        <w:trPr>
          <w:trHeight w:val="442"/>
        </w:trPr>
        <w:tc>
          <w:tcPr>
            <w:tcW w:w="14016" w:type="dxa"/>
            <w:gridSpan w:val="3"/>
            <w:tcBorders>
              <w:top w:val="single" w:sz="12" w:space="0" w:color="auto"/>
              <w:bottom w:val="single" w:sz="12" w:space="0" w:color="auto"/>
            </w:tcBorders>
            <w:shd w:val="clear" w:color="auto" w:fill="auto"/>
            <w:vAlign w:val="center"/>
          </w:tcPr>
          <w:p w14:paraId="12161F8D" w14:textId="77777777" w:rsidR="003C5CAA" w:rsidRPr="003C5CAA" w:rsidRDefault="003C5CAA" w:rsidP="00134C80">
            <w:pPr>
              <w:keepNext/>
              <w:rPr>
                <w:rFonts w:ascii="Arial" w:hAnsi="Arial" w:cs="Arial"/>
                <w:i/>
                <w:sz w:val="20"/>
                <w:lang w:val="en-GB"/>
              </w:rPr>
            </w:pPr>
            <w:r w:rsidRPr="003C5CAA">
              <w:rPr>
                <w:rFonts w:ascii="Arial" w:hAnsi="Arial" w:cs="Arial"/>
                <w:i/>
                <w:sz w:val="20"/>
                <w:lang w:val="en-GB"/>
              </w:rPr>
              <w:t>Step 3.  Establishing whether the conclusions are substantiated by the findings</w:t>
            </w:r>
          </w:p>
        </w:tc>
      </w:tr>
      <w:tr w:rsidR="003C5CAA" w:rsidRPr="003C5CAA" w14:paraId="25A40E0E" w14:textId="77777777" w:rsidTr="00556E30">
        <w:trPr>
          <w:trHeight w:val="270"/>
        </w:trPr>
        <w:tc>
          <w:tcPr>
            <w:tcW w:w="6588" w:type="dxa"/>
            <w:tcBorders>
              <w:top w:val="single" w:sz="12" w:space="0" w:color="auto"/>
              <w:bottom w:val="single" w:sz="4" w:space="0" w:color="auto"/>
            </w:tcBorders>
            <w:shd w:val="clear" w:color="auto" w:fill="auto"/>
          </w:tcPr>
          <w:p w14:paraId="79DDF153" w14:textId="77777777" w:rsidR="003C5CAA" w:rsidRDefault="003C5CAA" w:rsidP="00134C80">
            <w:pPr>
              <w:keepNext/>
              <w:rPr>
                <w:rFonts w:ascii="Arial" w:hAnsi="Arial" w:cs="Arial"/>
                <w:sz w:val="20"/>
                <w:lang w:val="en-GB"/>
              </w:rPr>
            </w:pPr>
            <w:r w:rsidRPr="003C5CAA">
              <w:rPr>
                <w:rFonts w:ascii="Arial" w:hAnsi="Arial" w:cs="Arial"/>
                <w:sz w:val="20"/>
                <w:lang w:val="en-GB"/>
              </w:rPr>
              <w:t xml:space="preserve">Has the report in its entirety provided sufficient evidence to support the conclusions and recommendations of the team?  The scope and nature of any or </w:t>
            </w:r>
            <w:proofErr w:type="gramStart"/>
            <w:r w:rsidRPr="003C5CAA">
              <w:rPr>
                <w:rFonts w:ascii="Arial" w:hAnsi="Arial" w:cs="Arial"/>
                <w:sz w:val="20"/>
                <w:lang w:val="en-GB"/>
              </w:rPr>
              <w:t>all of</w:t>
            </w:r>
            <w:proofErr w:type="gramEnd"/>
            <w:r w:rsidRPr="003C5CAA">
              <w:rPr>
                <w:rFonts w:ascii="Arial" w:hAnsi="Arial" w:cs="Arial"/>
                <w:sz w:val="20"/>
                <w:lang w:val="en-GB"/>
              </w:rPr>
              <w:t xml:space="preserve"> the findings and the corrective actions taken by the AB should be taken into consideration.</w:t>
            </w:r>
          </w:p>
          <w:p w14:paraId="244AC9CA" w14:textId="1AF9BD40" w:rsidR="00B97497" w:rsidRPr="003C5CAA" w:rsidRDefault="00B97497" w:rsidP="00134C80">
            <w:pPr>
              <w:keepNext/>
              <w:rPr>
                <w:rFonts w:ascii="Arial" w:hAnsi="Arial" w:cs="Arial"/>
                <w:sz w:val="20"/>
                <w:lang w:val="en-GB"/>
              </w:rPr>
            </w:pPr>
          </w:p>
        </w:tc>
        <w:tc>
          <w:tcPr>
            <w:tcW w:w="1620" w:type="dxa"/>
            <w:tcBorders>
              <w:top w:val="single" w:sz="12" w:space="0" w:color="auto"/>
              <w:bottom w:val="single" w:sz="4" w:space="0" w:color="auto"/>
            </w:tcBorders>
            <w:shd w:val="clear" w:color="auto" w:fill="auto"/>
          </w:tcPr>
          <w:p w14:paraId="642C0BF1" w14:textId="77777777" w:rsidR="003C5CAA" w:rsidRPr="003C5CAA" w:rsidRDefault="003C5CAA" w:rsidP="00134C80">
            <w:pPr>
              <w:keepNext/>
              <w:jc w:val="center"/>
              <w:rPr>
                <w:rFonts w:ascii="Arial" w:hAnsi="Arial" w:cs="Arial"/>
                <w:sz w:val="20"/>
                <w:lang w:val="en-GB"/>
              </w:rPr>
            </w:pPr>
          </w:p>
        </w:tc>
        <w:tc>
          <w:tcPr>
            <w:tcW w:w="5808" w:type="dxa"/>
            <w:tcBorders>
              <w:top w:val="single" w:sz="12" w:space="0" w:color="auto"/>
            </w:tcBorders>
            <w:shd w:val="clear" w:color="auto" w:fill="auto"/>
          </w:tcPr>
          <w:p w14:paraId="08D31A49" w14:textId="77777777" w:rsidR="003C5CAA" w:rsidRPr="003C5CAA" w:rsidRDefault="003C5CAA" w:rsidP="00134C80">
            <w:pPr>
              <w:keepNext/>
              <w:rPr>
                <w:rFonts w:ascii="Arial" w:hAnsi="Arial" w:cs="Arial"/>
                <w:sz w:val="20"/>
                <w:lang w:val="en-GB"/>
              </w:rPr>
            </w:pPr>
          </w:p>
        </w:tc>
      </w:tr>
      <w:tr w:rsidR="003C5CAA" w:rsidRPr="003C5CAA" w14:paraId="48EAAFC5" w14:textId="77777777" w:rsidTr="00556E30">
        <w:trPr>
          <w:trHeight w:val="270"/>
        </w:trPr>
        <w:tc>
          <w:tcPr>
            <w:tcW w:w="6588" w:type="dxa"/>
            <w:tcBorders>
              <w:top w:val="single" w:sz="4" w:space="0" w:color="auto"/>
              <w:bottom w:val="single" w:sz="4" w:space="0" w:color="auto"/>
            </w:tcBorders>
            <w:shd w:val="clear" w:color="auto" w:fill="auto"/>
          </w:tcPr>
          <w:p w14:paraId="1301FF91" w14:textId="77777777" w:rsidR="003C5CAA" w:rsidRDefault="003C5CAA" w:rsidP="00134C80">
            <w:pPr>
              <w:widowControl w:val="0"/>
              <w:tabs>
                <w:tab w:val="left" w:pos="360"/>
              </w:tabs>
              <w:rPr>
                <w:rFonts w:ascii="Arial" w:hAnsi="Arial" w:cs="Arial"/>
                <w:sz w:val="20"/>
                <w:lang w:val="en-GB"/>
              </w:rPr>
            </w:pPr>
            <w:r w:rsidRPr="003C5CAA">
              <w:rPr>
                <w:rFonts w:ascii="Arial" w:hAnsi="Arial" w:cs="Arial"/>
                <w:sz w:val="20"/>
                <w:lang w:val="en-GB"/>
              </w:rPr>
              <w:t>Has the evaluation provided adequate evidence that the CABs accredited by the AB are technically competent and capable of being recognised under the MRA?</w:t>
            </w:r>
          </w:p>
          <w:p w14:paraId="21BBF705" w14:textId="527FFC61" w:rsidR="00B97497" w:rsidRPr="003C5CAA" w:rsidRDefault="00B97497" w:rsidP="00134C80">
            <w:pPr>
              <w:widowControl w:val="0"/>
              <w:tabs>
                <w:tab w:val="left" w:pos="360"/>
              </w:tabs>
              <w:rPr>
                <w:rFonts w:ascii="Arial" w:hAnsi="Arial" w:cs="Arial"/>
                <w:sz w:val="20"/>
                <w:lang w:val="en-GB"/>
              </w:rPr>
            </w:pPr>
          </w:p>
        </w:tc>
        <w:tc>
          <w:tcPr>
            <w:tcW w:w="1620" w:type="dxa"/>
            <w:tcBorders>
              <w:top w:val="single" w:sz="4" w:space="0" w:color="auto"/>
              <w:bottom w:val="single" w:sz="4" w:space="0" w:color="auto"/>
            </w:tcBorders>
            <w:shd w:val="clear" w:color="auto" w:fill="auto"/>
          </w:tcPr>
          <w:p w14:paraId="43003CAE" w14:textId="77777777" w:rsidR="003C5CAA" w:rsidRPr="003C5CAA" w:rsidRDefault="003C5CAA" w:rsidP="00134C80">
            <w:pPr>
              <w:jc w:val="center"/>
              <w:rPr>
                <w:rFonts w:ascii="Arial" w:hAnsi="Arial" w:cs="Arial"/>
                <w:sz w:val="20"/>
                <w:lang w:val="en-GB"/>
              </w:rPr>
            </w:pPr>
          </w:p>
        </w:tc>
        <w:tc>
          <w:tcPr>
            <w:tcW w:w="5808" w:type="dxa"/>
            <w:tcBorders>
              <w:bottom w:val="single" w:sz="4" w:space="0" w:color="auto"/>
            </w:tcBorders>
            <w:shd w:val="clear" w:color="auto" w:fill="auto"/>
          </w:tcPr>
          <w:p w14:paraId="7B24AC16" w14:textId="77777777" w:rsidR="003C5CAA" w:rsidRPr="003C5CAA" w:rsidRDefault="003C5CAA" w:rsidP="00134C80">
            <w:pPr>
              <w:rPr>
                <w:rFonts w:ascii="Arial" w:hAnsi="Arial" w:cs="Arial"/>
                <w:sz w:val="20"/>
                <w:lang w:val="en-GB"/>
              </w:rPr>
            </w:pPr>
          </w:p>
        </w:tc>
      </w:tr>
      <w:tr w:rsidR="003C5CAA" w:rsidRPr="003C5CAA" w14:paraId="559EADA5" w14:textId="77777777" w:rsidTr="00556E30">
        <w:trPr>
          <w:trHeight w:val="442"/>
        </w:trPr>
        <w:tc>
          <w:tcPr>
            <w:tcW w:w="14016" w:type="dxa"/>
            <w:gridSpan w:val="3"/>
            <w:tcBorders>
              <w:top w:val="single" w:sz="12" w:space="0" w:color="auto"/>
              <w:bottom w:val="single" w:sz="12" w:space="0" w:color="auto"/>
            </w:tcBorders>
            <w:shd w:val="clear" w:color="auto" w:fill="auto"/>
            <w:vAlign w:val="center"/>
          </w:tcPr>
          <w:p w14:paraId="6E65E212" w14:textId="77777777" w:rsidR="003C5CAA" w:rsidRPr="003C5CAA" w:rsidRDefault="003C5CAA" w:rsidP="00134C80">
            <w:pPr>
              <w:rPr>
                <w:rFonts w:ascii="Arial" w:hAnsi="Arial" w:cs="Arial"/>
                <w:i/>
                <w:sz w:val="20"/>
                <w:lang w:val="en-GB"/>
              </w:rPr>
            </w:pPr>
            <w:r w:rsidRPr="003C5CAA">
              <w:rPr>
                <w:rFonts w:ascii="Arial" w:hAnsi="Arial" w:cs="Arial"/>
                <w:i/>
                <w:sz w:val="20"/>
                <w:lang w:val="en-GB"/>
              </w:rPr>
              <w:t>Step 4.  Establishing whether the team’s recommendations are substantiated by the conclusions</w:t>
            </w:r>
          </w:p>
        </w:tc>
      </w:tr>
      <w:tr w:rsidR="003C5CAA" w:rsidRPr="003C5CAA" w14:paraId="735CC5AE" w14:textId="77777777" w:rsidTr="00556E30">
        <w:trPr>
          <w:trHeight w:val="270"/>
        </w:trPr>
        <w:tc>
          <w:tcPr>
            <w:tcW w:w="6588" w:type="dxa"/>
            <w:tcBorders>
              <w:top w:val="single" w:sz="12" w:space="0" w:color="auto"/>
              <w:bottom w:val="single" w:sz="4" w:space="0" w:color="auto"/>
            </w:tcBorders>
            <w:shd w:val="clear" w:color="auto" w:fill="auto"/>
          </w:tcPr>
          <w:p w14:paraId="384A0786" w14:textId="77777777" w:rsidR="003C5CAA" w:rsidRDefault="003C5CAA" w:rsidP="00134C80">
            <w:pPr>
              <w:widowControl w:val="0"/>
              <w:tabs>
                <w:tab w:val="left" w:pos="360"/>
              </w:tabs>
              <w:rPr>
                <w:rFonts w:ascii="Arial" w:hAnsi="Arial" w:cs="Arial"/>
                <w:sz w:val="20"/>
                <w:lang w:val="en-GB"/>
              </w:rPr>
            </w:pPr>
            <w:r w:rsidRPr="003C5CAA">
              <w:rPr>
                <w:rFonts w:ascii="Arial" w:hAnsi="Arial" w:cs="Arial"/>
                <w:sz w:val="20"/>
                <w:lang w:val="en-GB"/>
              </w:rPr>
              <w:t xml:space="preserve">Is the recommendation of the team </w:t>
            </w:r>
            <w:proofErr w:type="gramStart"/>
            <w:r w:rsidRPr="003C5CAA">
              <w:rPr>
                <w:rFonts w:ascii="Arial" w:hAnsi="Arial" w:cs="Arial"/>
                <w:sz w:val="20"/>
                <w:lang w:val="en-GB"/>
              </w:rPr>
              <w:t>with regard to</w:t>
            </w:r>
            <w:proofErr w:type="gramEnd"/>
            <w:r w:rsidRPr="003C5CAA">
              <w:rPr>
                <w:rFonts w:ascii="Arial" w:hAnsi="Arial" w:cs="Arial"/>
                <w:sz w:val="20"/>
                <w:lang w:val="en-GB"/>
              </w:rPr>
              <w:t xml:space="preserve"> entry/continuation in the MRA consistent with the conclusions made by the team and acceptable to the MRA Council?</w:t>
            </w:r>
          </w:p>
          <w:p w14:paraId="43787C5E" w14:textId="4EB6077C" w:rsidR="00B97497" w:rsidRPr="003C5CAA" w:rsidRDefault="00B97497" w:rsidP="00134C80">
            <w:pPr>
              <w:widowControl w:val="0"/>
              <w:tabs>
                <w:tab w:val="left" w:pos="360"/>
              </w:tabs>
              <w:rPr>
                <w:rFonts w:ascii="Arial" w:hAnsi="Arial" w:cs="Arial"/>
                <w:sz w:val="20"/>
                <w:lang w:val="en-GB"/>
              </w:rPr>
            </w:pPr>
          </w:p>
        </w:tc>
        <w:tc>
          <w:tcPr>
            <w:tcW w:w="1620" w:type="dxa"/>
            <w:tcBorders>
              <w:top w:val="single" w:sz="12" w:space="0" w:color="auto"/>
              <w:bottom w:val="single" w:sz="4" w:space="0" w:color="auto"/>
            </w:tcBorders>
            <w:shd w:val="clear" w:color="auto" w:fill="auto"/>
          </w:tcPr>
          <w:p w14:paraId="0047EB6F" w14:textId="77777777" w:rsidR="003C5CAA" w:rsidRPr="003C5CAA" w:rsidRDefault="003C5CAA" w:rsidP="00134C80">
            <w:pPr>
              <w:jc w:val="center"/>
              <w:rPr>
                <w:rFonts w:ascii="Arial" w:hAnsi="Arial" w:cs="Arial"/>
                <w:sz w:val="20"/>
                <w:lang w:val="en-GB"/>
              </w:rPr>
            </w:pPr>
          </w:p>
        </w:tc>
        <w:tc>
          <w:tcPr>
            <w:tcW w:w="5808" w:type="dxa"/>
            <w:tcBorders>
              <w:top w:val="single" w:sz="12" w:space="0" w:color="auto"/>
              <w:bottom w:val="single" w:sz="4" w:space="0" w:color="auto"/>
            </w:tcBorders>
            <w:shd w:val="clear" w:color="auto" w:fill="auto"/>
          </w:tcPr>
          <w:p w14:paraId="621FA729" w14:textId="77777777" w:rsidR="003C5CAA" w:rsidRPr="003C5CAA" w:rsidRDefault="003C5CAA" w:rsidP="00134C80">
            <w:pPr>
              <w:rPr>
                <w:rFonts w:ascii="Arial" w:hAnsi="Arial" w:cs="Arial"/>
                <w:sz w:val="20"/>
                <w:lang w:val="en-GB"/>
              </w:rPr>
            </w:pPr>
          </w:p>
        </w:tc>
      </w:tr>
      <w:tr w:rsidR="003C5CAA" w:rsidRPr="003C5CAA" w14:paraId="69694D50" w14:textId="77777777" w:rsidTr="00556E30">
        <w:trPr>
          <w:trHeight w:val="270"/>
        </w:trPr>
        <w:tc>
          <w:tcPr>
            <w:tcW w:w="6588" w:type="dxa"/>
            <w:tcBorders>
              <w:top w:val="single" w:sz="4" w:space="0" w:color="auto"/>
            </w:tcBorders>
            <w:shd w:val="clear" w:color="auto" w:fill="auto"/>
          </w:tcPr>
          <w:p w14:paraId="4918A11E" w14:textId="77777777" w:rsidR="003C5CAA" w:rsidRPr="003C5CAA" w:rsidRDefault="003C5CAA" w:rsidP="00134C80">
            <w:pPr>
              <w:rPr>
                <w:rFonts w:ascii="Arial" w:hAnsi="Arial" w:cs="Arial"/>
                <w:sz w:val="20"/>
                <w:lang w:val="en-GB"/>
              </w:rPr>
            </w:pPr>
            <w:r w:rsidRPr="003C5CAA">
              <w:rPr>
                <w:rFonts w:ascii="Arial" w:hAnsi="Arial" w:cs="Arial"/>
                <w:sz w:val="20"/>
                <w:lang w:val="en-GB"/>
              </w:rPr>
              <w:t xml:space="preserve">Does the recommendation of the team </w:t>
            </w:r>
            <w:proofErr w:type="gramStart"/>
            <w:r w:rsidRPr="003C5CAA">
              <w:rPr>
                <w:rFonts w:ascii="Arial" w:hAnsi="Arial" w:cs="Arial"/>
                <w:sz w:val="20"/>
                <w:lang w:val="en-GB"/>
              </w:rPr>
              <w:t>with regard to</w:t>
            </w:r>
            <w:proofErr w:type="gramEnd"/>
            <w:r w:rsidRPr="003C5CAA">
              <w:rPr>
                <w:rFonts w:ascii="Arial" w:hAnsi="Arial" w:cs="Arial"/>
                <w:sz w:val="20"/>
                <w:lang w:val="en-GB"/>
              </w:rPr>
              <w:t xml:space="preserve"> the re-evaluation time frame reflect the current status of the AB?  Issues to consider include:</w:t>
            </w:r>
          </w:p>
          <w:p w14:paraId="50E9CDF2" w14:textId="5A514F4E" w:rsidR="003C5CAA" w:rsidRPr="003C5CAA" w:rsidRDefault="003C5CAA" w:rsidP="00134C80">
            <w:pPr>
              <w:widowControl w:val="0"/>
              <w:numPr>
                <w:ilvl w:val="0"/>
                <w:numId w:val="185"/>
              </w:numPr>
              <w:ind w:hanging="540"/>
              <w:jc w:val="left"/>
              <w:rPr>
                <w:rFonts w:ascii="Arial" w:hAnsi="Arial" w:cs="Arial"/>
                <w:sz w:val="20"/>
                <w:lang w:val="en-GB"/>
              </w:rPr>
            </w:pPr>
            <w:r w:rsidRPr="003C5CAA">
              <w:rPr>
                <w:rFonts w:ascii="Arial" w:hAnsi="Arial" w:cs="Arial"/>
                <w:sz w:val="20"/>
                <w:lang w:val="en-GB"/>
              </w:rPr>
              <w:t>The nature of the findings from the evaluation and the status of their closure</w:t>
            </w:r>
            <w:r w:rsidR="00B97497">
              <w:rPr>
                <w:rFonts w:ascii="Arial" w:hAnsi="Arial" w:cs="Arial"/>
                <w:sz w:val="20"/>
                <w:lang w:val="en-GB"/>
              </w:rPr>
              <w:t>;</w:t>
            </w:r>
          </w:p>
          <w:p w14:paraId="348E92C8" w14:textId="7BA08220" w:rsidR="003C5CAA" w:rsidRPr="003C5CAA" w:rsidRDefault="003C5CAA" w:rsidP="00134C80">
            <w:pPr>
              <w:widowControl w:val="0"/>
              <w:numPr>
                <w:ilvl w:val="0"/>
                <w:numId w:val="185"/>
              </w:numPr>
              <w:ind w:hanging="540"/>
              <w:jc w:val="left"/>
              <w:rPr>
                <w:rFonts w:ascii="Arial" w:hAnsi="Arial" w:cs="Arial"/>
                <w:sz w:val="20"/>
                <w:lang w:val="en-GB"/>
              </w:rPr>
            </w:pPr>
            <w:r w:rsidRPr="003C5CAA">
              <w:rPr>
                <w:rFonts w:ascii="Arial" w:hAnsi="Arial" w:cs="Arial"/>
                <w:sz w:val="20"/>
                <w:lang w:val="en-GB"/>
              </w:rPr>
              <w:t>The maturity of the AB’s accreditation programs (proposed to be) covered by the MRA</w:t>
            </w:r>
            <w:r w:rsidR="00B97497">
              <w:rPr>
                <w:rFonts w:ascii="Arial" w:hAnsi="Arial" w:cs="Arial"/>
                <w:sz w:val="20"/>
                <w:lang w:val="en-GB"/>
              </w:rPr>
              <w:t>;</w:t>
            </w:r>
            <w:r w:rsidRPr="003C5CAA">
              <w:rPr>
                <w:rFonts w:ascii="Arial" w:hAnsi="Arial" w:cs="Arial"/>
                <w:sz w:val="20"/>
                <w:lang w:val="en-GB"/>
              </w:rPr>
              <w:t xml:space="preserve"> </w:t>
            </w:r>
          </w:p>
          <w:p w14:paraId="5CA1E2A3" w14:textId="23A2E951" w:rsidR="003C5CAA" w:rsidRPr="003C5CAA" w:rsidRDefault="003C5CAA" w:rsidP="00134C80">
            <w:pPr>
              <w:widowControl w:val="0"/>
              <w:numPr>
                <w:ilvl w:val="0"/>
                <w:numId w:val="185"/>
              </w:numPr>
              <w:ind w:hanging="540"/>
              <w:jc w:val="left"/>
              <w:rPr>
                <w:rFonts w:ascii="Arial" w:hAnsi="Arial" w:cs="Arial"/>
                <w:sz w:val="20"/>
                <w:lang w:val="en-GB"/>
              </w:rPr>
            </w:pPr>
            <w:r w:rsidRPr="003C5CAA">
              <w:rPr>
                <w:rFonts w:ascii="Arial" w:hAnsi="Arial" w:cs="Arial"/>
                <w:sz w:val="20"/>
                <w:lang w:val="en-GB"/>
              </w:rPr>
              <w:t>The relative stability of the AB</w:t>
            </w:r>
            <w:r w:rsidR="00B97497">
              <w:rPr>
                <w:rFonts w:ascii="Arial" w:hAnsi="Arial" w:cs="Arial"/>
                <w:sz w:val="20"/>
                <w:lang w:val="en-GB"/>
              </w:rPr>
              <w:t>;</w:t>
            </w:r>
          </w:p>
          <w:p w14:paraId="49807B34" w14:textId="3D8AA033" w:rsidR="003C5CAA" w:rsidRPr="003C5CAA" w:rsidRDefault="003C5CAA" w:rsidP="00134C80">
            <w:pPr>
              <w:widowControl w:val="0"/>
              <w:numPr>
                <w:ilvl w:val="0"/>
                <w:numId w:val="185"/>
              </w:numPr>
              <w:ind w:hanging="540"/>
              <w:jc w:val="left"/>
              <w:rPr>
                <w:rFonts w:ascii="Arial" w:hAnsi="Arial" w:cs="Arial"/>
                <w:sz w:val="20"/>
                <w:lang w:val="en-GB"/>
              </w:rPr>
            </w:pPr>
            <w:r w:rsidRPr="003C5CAA">
              <w:rPr>
                <w:rFonts w:ascii="Arial" w:hAnsi="Arial" w:cs="Arial"/>
                <w:sz w:val="20"/>
                <w:lang w:val="en-GB"/>
              </w:rPr>
              <w:lastRenderedPageBreak/>
              <w:t>Whether the AB and its accredited CABs pose a risk to the MRA</w:t>
            </w:r>
            <w:r w:rsidR="00B97497">
              <w:rPr>
                <w:rFonts w:ascii="Arial" w:hAnsi="Arial" w:cs="Arial"/>
                <w:sz w:val="20"/>
                <w:lang w:val="en-GB"/>
              </w:rPr>
              <w:t>;</w:t>
            </w:r>
          </w:p>
          <w:p w14:paraId="61035A9F" w14:textId="77777777" w:rsidR="003C5CAA" w:rsidRPr="003C5CAA" w:rsidRDefault="003C5CAA" w:rsidP="00134C80">
            <w:pPr>
              <w:widowControl w:val="0"/>
              <w:numPr>
                <w:ilvl w:val="0"/>
                <w:numId w:val="185"/>
              </w:numPr>
              <w:ind w:hanging="540"/>
              <w:jc w:val="left"/>
              <w:rPr>
                <w:rFonts w:ascii="Arial" w:hAnsi="Arial" w:cs="Arial"/>
                <w:sz w:val="20"/>
                <w:lang w:val="en-GB"/>
              </w:rPr>
            </w:pPr>
            <w:r w:rsidRPr="003C5CAA">
              <w:rPr>
                <w:rFonts w:ascii="Arial" w:hAnsi="Arial" w:cs="Arial"/>
                <w:sz w:val="20"/>
                <w:lang w:val="en-GB"/>
              </w:rPr>
              <w:t>The precedents established by the Council when deliberating similar cases in the past.</w:t>
            </w:r>
          </w:p>
          <w:p w14:paraId="58B872B5" w14:textId="77777777" w:rsidR="003C5CAA" w:rsidRPr="003C5CAA" w:rsidRDefault="003C5CAA" w:rsidP="00134C80">
            <w:pPr>
              <w:rPr>
                <w:rFonts w:ascii="Arial" w:hAnsi="Arial" w:cs="Arial"/>
                <w:sz w:val="20"/>
                <w:lang w:val="en-GB"/>
              </w:rPr>
            </w:pPr>
          </w:p>
        </w:tc>
        <w:tc>
          <w:tcPr>
            <w:tcW w:w="1620" w:type="dxa"/>
            <w:tcBorders>
              <w:top w:val="single" w:sz="4" w:space="0" w:color="auto"/>
            </w:tcBorders>
            <w:shd w:val="clear" w:color="auto" w:fill="auto"/>
          </w:tcPr>
          <w:p w14:paraId="371567A4" w14:textId="77777777" w:rsidR="003C5CAA" w:rsidRPr="003C5CAA" w:rsidRDefault="003C5CAA" w:rsidP="00134C80">
            <w:pPr>
              <w:jc w:val="center"/>
              <w:rPr>
                <w:rFonts w:ascii="Arial" w:hAnsi="Arial" w:cs="Arial"/>
                <w:sz w:val="20"/>
                <w:lang w:val="en-GB"/>
              </w:rPr>
            </w:pPr>
          </w:p>
        </w:tc>
        <w:tc>
          <w:tcPr>
            <w:tcW w:w="5808" w:type="dxa"/>
            <w:tcBorders>
              <w:top w:val="single" w:sz="4" w:space="0" w:color="auto"/>
            </w:tcBorders>
            <w:shd w:val="clear" w:color="auto" w:fill="auto"/>
          </w:tcPr>
          <w:p w14:paraId="4B35C8E8" w14:textId="77777777" w:rsidR="003C5CAA" w:rsidRPr="003C5CAA" w:rsidRDefault="003C5CAA" w:rsidP="00134C80">
            <w:pPr>
              <w:rPr>
                <w:rFonts w:ascii="Arial" w:hAnsi="Arial" w:cs="Arial"/>
                <w:sz w:val="20"/>
                <w:lang w:val="en-GB"/>
              </w:rPr>
            </w:pPr>
          </w:p>
        </w:tc>
      </w:tr>
    </w:tbl>
    <w:p w14:paraId="6D47E893" w14:textId="77777777" w:rsidR="003C5CAA" w:rsidRPr="003C5CAA" w:rsidRDefault="003C5CAA" w:rsidP="00134C80">
      <w:pPr>
        <w:jc w:val="left"/>
        <w:rPr>
          <w:rFonts w:ascii="Arial" w:hAnsi="Arial" w:cs="Arial"/>
          <w:lang w:val="en-GB"/>
        </w:rPr>
      </w:pPr>
    </w:p>
    <w:p w14:paraId="487A93F4" w14:textId="77777777" w:rsidR="00CB7494" w:rsidRPr="003C5CAA" w:rsidRDefault="00CB7494" w:rsidP="00134C80">
      <w:pPr>
        <w:jc w:val="left"/>
        <w:rPr>
          <w:rFonts w:ascii="Arial" w:hAnsi="Arial" w:cs="Arial"/>
          <w:lang w:val="en-GB"/>
        </w:rPr>
      </w:pPr>
    </w:p>
    <w:sectPr w:rsidR="00CB7494" w:rsidRPr="003C5CAA" w:rsidSect="00BE2695">
      <w:headerReference w:type="default" r:id="rId9"/>
      <w:footerReference w:type="default" r:id="rId10"/>
      <w:headerReference w:type="first" r:id="rId11"/>
      <w:footerReference w:type="first" r:id="rId12"/>
      <w:endnotePr>
        <w:numFmt w:val="decimal"/>
      </w:endnotePr>
      <w:type w:val="continuous"/>
      <w:pgSz w:w="16834" w:h="11909" w:orient="landscape" w:code="9"/>
      <w:pgMar w:top="1701" w:right="1440" w:bottom="1701" w:left="1440"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503DB" w14:textId="77777777" w:rsidR="007726DE" w:rsidRDefault="007726DE">
      <w:r>
        <w:separator/>
      </w:r>
    </w:p>
  </w:endnote>
  <w:endnote w:type="continuationSeparator" w:id="0">
    <w:p w14:paraId="38F3A328" w14:textId="77777777" w:rsidR="007726DE" w:rsidRDefault="007726DE">
      <w:r>
        <w:continuationSeparator/>
      </w:r>
    </w:p>
  </w:endnote>
  <w:endnote w:type="continuationNotice" w:id="1">
    <w:p w14:paraId="6E133ECC" w14:textId="77777777" w:rsidR="007726DE" w:rsidRPr="00380812" w:rsidRDefault="007726DE">
      <w:pPr>
        <w:pStyle w:val="Footer"/>
        <w:jc w:val="right"/>
        <w:rPr>
          <w:sz w:val="20"/>
        </w:rPr>
      </w:pPr>
      <w:r>
        <w:rPr>
          <w:sz w:val="20"/>
          <w:lang w:eastAsia="en-AU"/>
        </w:rPr>
        <mc:AlternateContent>
          <mc:Choice Requires="wps">
            <w:drawing>
              <wp:anchor distT="0" distB="0" distL="114300" distR="114300" simplePos="0" relativeHeight="251658752" behindDoc="0" locked="0" layoutInCell="1" allowOverlap="1" wp14:anchorId="531EE1F8" wp14:editId="62CFB697">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E35F2"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w:t>
      </w:r>
      <w:r w:rsidRPr="00380812">
        <w:rPr>
          <w:b/>
          <w:sz w:val="20"/>
        </w:rPr>
        <w:fldChar w:fldCharType="end"/>
      </w:r>
    </w:p>
    <w:p w14:paraId="735D0893" w14:textId="77777777" w:rsidR="007726DE" w:rsidRPr="00CF2B53" w:rsidRDefault="007726DE"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otham-Book">
    <w:altName w:val="Arial"/>
    <w:charset w:val="4D"/>
    <w:family w:val="auto"/>
    <w:pitch w:val="variable"/>
    <w:sig w:usb0="00000001" w:usb1="40000048" w:usb2="00000000" w:usb3="00000000" w:csb0="0000011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6535D3" w:rsidRDefault="006535D3" w:rsidP="00BE1900">
            <w:pPr>
              <w:pStyle w:val="Footer"/>
              <w:pBdr>
                <w:top w:val="single" w:sz="4" w:space="1" w:color="auto"/>
              </w:pBdr>
              <w:jc w:val="right"/>
              <w:rPr>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67"/>
              <w:gridCol w:w="4667"/>
            </w:tblGrid>
            <w:tr w:rsidR="006535D3" w14:paraId="587D9713" w14:textId="77777777" w:rsidTr="00A2607F">
              <w:tc>
                <w:tcPr>
                  <w:tcW w:w="4666" w:type="dxa"/>
                </w:tcPr>
                <w:p w14:paraId="1F9702BA" w14:textId="02DB7F5A" w:rsidR="006535D3" w:rsidRDefault="006535D3" w:rsidP="00985DB4">
                  <w:pPr>
                    <w:pStyle w:val="Footer"/>
                    <w:tabs>
                      <w:tab w:val="clear" w:pos="4320"/>
                      <w:tab w:val="clear" w:pos="8640"/>
                    </w:tabs>
                    <w:jc w:val="left"/>
                    <w:rPr>
                      <w:sz w:val="20"/>
                    </w:rPr>
                  </w:pPr>
                  <w:r>
                    <w:rPr>
                      <w:sz w:val="20"/>
                    </w:rPr>
                    <w:t>Issue No:</w:t>
                  </w:r>
                  <w:r w:rsidR="00985DB4">
                    <w:rPr>
                      <w:sz w:val="20"/>
                    </w:rPr>
                    <w:tab/>
                    <w:t xml:space="preserve"> 1</w:t>
                  </w:r>
                  <w:r w:rsidR="00E16199">
                    <w:rPr>
                      <w:sz w:val="20"/>
                    </w:rPr>
                    <w:t xml:space="preserve"> (</w:t>
                  </w:r>
                  <w:r w:rsidR="001B2738">
                    <w:rPr>
                      <w:sz w:val="20"/>
                    </w:rPr>
                    <w:t>Ver 1.0</w:t>
                  </w:r>
                  <w:r w:rsidR="00E16199">
                    <w:rPr>
                      <w:sz w:val="20"/>
                    </w:rPr>
                    <w:t>)</w:t>
                  </w:r>
                </w:p>
              </w:tc>
              <w:tc>
                <w:tcPr>
                  <w:tcW w:w="4667" w:type="dxa"/>
                </w:tcPr>
                <w:p w14:paraId="7F504E9E" w14:textId="0542587C" w:rsidR="006535D3" w:rsidRDefault="006535D3" w:rsidP="006535D3">
                  <w:pPr>
                    <w:pStyle w:val="Footer"/>
                    <w:jc w:val="left"/>
                    <w:rPr>
                      <w:sz w:val="20"/>
                    </w:rPr>
                  </w:pPr>
                  <w:r>
                    <w:rPr>
                      <w:sz w:val="20"/>
                    </w:rPr>
                    <w:t>Issue Date:</w:t>
                  </w:r>
                  <w:r w:rsidR="00985DB4">
                    <w:rPr>
                      <w:sz w:val="20"/>
                    </w:rPr>
                    <w:t xml:space="preserve"> 1 January 2019</w:t>
                  </w:r>
                </w:p>
              </w:tc>
              <w:tc>
                <w:tcPr>
                  <w:tcW w:w="4667" w:type="dxa"/>
                </w:tcPr>
                <w:p w14:paraId="46E4F451" w14:textId="69473D40" w:rsidR="006535D3" w:rsidRDefault="006535D3"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2B4704">
                    <w:rPr>
                      <w:b/>
                      <w:bCs/>
                      <w:sz w:val="20"/>
                    </w:rPr>
                    <w:t>2</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2B4704">
                    <w:rPr>
                      <w:b/>
                      <w:bCs/>
                      <w:sz w:val="20"/>
                    </w:rPr>
                    <w:t>3</w:t>
                  </w:r>
                  <w:r w:rsidRPr="00ED2809">
                    <w:rPr>
                      <w:b/>
                      <w:bCs/>
                      <w:sz w:val="20"/>
                    </w:rPr>
                    <w:fldChar w:fldCharType="end"/>
                  </w:r>
                </w:p>
              </w:tc>
            </w:tr>
            <w:tr w:rsidR="00A2607F" w14:paraId="0CE8600C" w14:textId="77777777" w:rsidTr="00A2607F">
              <w:tc>
                <w:tcPr>
                  <w:tcW w:w="4666" w:type="dxa"/>
                </w:tcPr>
                <w:p w14:paraId="5EA12198" w14:textId="77777777" w:rsidR="00A2607F" w:rsidRDefault="00A2607F" w:rsidP="006535D3">
                  <w:pPr>
                    <w:pStyle w:val="Footer"/>
                    <w:jc w:val="left"/>
                    <w:rPr>
                      <w:sz w:val="20"/>
                    </w:rPr>
                  </w:pPr>
                </w:p>
              </w:tc>
              <w:tc>
                <w:tcPr>
                  <w:tcW w:w="4667" w:type="dxa"/>
                </w:tcPr>
                <w:p w14:paraId="6692A087" w14:textId="77777777" w:rsidR="00A2607F" w:rsidRDefault="00A2607F" w:rsidP="006535D3">
                  <w:pPr>
                    <w:pStyle w:val="Footer"/>
                    <w:jc w:val="left"/>
                    <w:rPr>
                      <w:sz w:val="20"/>
                    </w:rPr>
                  </w:pPr>
                </w:p>
              </w:tc>
              <w:tc>
                <w:tcPr>
                  <w:tcW w:w="4667" w:type="dxa"/>
                </w:tcPr>
                <w:p w14:paraId="222552DB" w14:textId="77777777" w:rsidR="00A2607F" w:rsidRPr="00ED2809" w:rsidRDefault="00A2607F" w:rsidP="006535D3">
                  <w:pPr>
                    <w:pStyle w:val="Footer"/>
                    <w:jc w:val="right"/>
                    <w:rPr>
                      <w:sz w:val="20"/>
                    </w:rPr>
                  </w:pPr>
                </w:p>
              </w:tc>
            </w:tr>
          </w:tbl>
          <w:p w14:paraId="2EC57C7B" w14:textId="5871E4B3" w:rsidR="00004315" w:rsidRPr="00ED2809" w:rsidRDefault="001B2738" w:rsidP="006535D3">
            <w:pPr>
              <w:pStyle w:val="Footer"/>
              <w:pBdr>
                <w:top w:val="single" w:sz="4" w:space="1" w:color="auto"/>
              </w:pBdr>
              <w:jc w:val="left"/>
              <w:rPr>
                <w:sz w:val="20"/>
              </w:rPr>
            </w:pPr>
          </w:p>
        </w:sdtContent>
      </w:sdt>
    </w:sdtContent>
  </w:sdt>
  <w:p w14:paraId="73554651" w14:textId="77777777" w:rsidR="00004315" w:rsidRDefault="0000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733B1F99" w:rsidR="00ED2809" w:rsidRPr="00ED2809" w:rsidRDefault="00ED2809"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004315">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037EDC">
              <w:rPr>
                <w:b/>
                <w:bCs/>
                <w:sz w:val="20"/>
              </w:rPr>
              <w:t>1</w:t>
            </w:r>
            <w:r w:rsidRPr="00ED2809">
              <w:rPr>
                <w:b/>
                <w:bCs/>
                <w:sz w:val="20"/>
              </w:rPr>
              <w:fldChar w:fldCharType="end"/>
            </w:r>
          </w:p>
        </w:sdtContent>
      </w:sdt>
    </w:sdtContent>
  </w:sdt>
  <w:p w14:paraId="20EE477A" w14:textId="77777777" w:rsidR="00ED2809" w:rsidRDefault="00ED2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43410" w14:textId="77777777" w:rsidR="007726DE" w:rsidRDefault="007726DE">
      <w:r>
        <w:separator/>
      </w:r>
    </w:p>
  </w:footnote>
  <w:footnote w:type="continuationSeparator" w:id="0">
    <w:p w14:paraId="6C80E66A" w14:textId="77777777" w:rsidR="007726DE" w:rsidRDefault="00772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5B08" w14:textId="273A8C39" w:rsidR="00004315" w:rsidRPr="00477B42" w:rsidRDefault="00004315" w:rsidP="00621D8E">
    <w:pPr>
      <w:pStyle w:val="CoverPartyNames"/>
      <w:jc w:val="center"/>
      <w:rPr>
        <w:rFonts w:eastAsia="MS Mincho"/>
        <w:lang w:eastAsia="ja-JP"/>
      </w:rPr>
    </w:pPr>
    <w:r w:rsidRPr="00F13E10">
      <w:rPr>
        <w:i/>
        <w:color w:val="365F91" w:themeColor="accent1" w:themeShade="BF"/>
        <w:sz w:val="24"/>
        <w:szCs w:val="24"/>
      </w:rPr>
      <w:t xml:space="preserve">APAC </w:t>
    </w:r>
    <w:r w:rsidR="00615D2B">
      <w:rPr>
        <w:i/>
        <w:color w:val="365F91" w:themeColor="accent1" w:themeShade="BF"/>
        <w:sz w:val="24"/>
        <w:szCs w:val="24"/>
      </w:rPr>
      <w:t>FMRA-0</w:t>
    </w:r>
    <w:r w:rsidR="00197607">
      <w:rPr>
        <w:i/>
        <w:color w:val="365F91" w:themeColor="accent1" w:themeShade="BF"/>
        <w:sz w:val="24"/>
        <w:szCs w:val="24"/>
      </w:rPr>
      <w:t>1</w:t>
    </w:r>
    <w:r w:rsidR="00CB7494">
      <w:rPr>
        <w:i/>
        <w:color w:val="365F91" w:themeColor="accent1" w:themeShade="BF"/>
        <w:sz w:val="24"/>
        <w:szCs w:val="24"/>
      </w:rPr>
      <w:t>3</w:t>
    </w:r>
    <w:r w:rsidR="00477B42">
      <w:rPr>
        <w:rFonts w:eastAsia="MS Mincho" w:hint="eastAsia"/>
        <w:i/>
        <w:color w:val="365F91" w:themeColor="accent1" w:themeShade="BF"/>
        <w:sz w:val="24"/>
        <w:szCs w:val="24"/>
        <w:lang w:eastAsia="ja-JP"/>
      </w:rPr>
      <w:t xml:space="preserve"> </w:t>
    </w:r>
    <w:r w:rsidR="00CB7494">
      <w:rPr>
        <w:rFonts w:eastAsia="MS Mincho"/>
        <w:i/>
        <w:color w:val="365F91" w:themeColor="accent1" w:themeShade="BF"/>
        <w:sz w:val="24"/>
        <w:szCs w:val="24"/>
        <w:lang w:eastAsia="ja-JP"/>
      </w:rPr>
      <w:t>Evaluation Report Review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004315" w:rsidRPr="007C3199" w:rsidRDefault="00004315" w:rsidP="00004315">
    <w:pPr>
      <w:pStyle w:val="CoverPartyNames"/>
      <w:rPr>
        <w:color w:val="365F91" w:themeColor="accent1" w:themeShade="BF"/>
      </w:rPr>
    </w:pPr>
    <w:bookmarkStart w:id="2" w:name="_Hlk491774868"/>
    <w:r w:rsidRPr="007C3199">
      <w:rPr>
        <w:b/>
        <w:color w:val="365F91" w:themeColor="accent1" w:themeShade="BF"/>
      </w:rPr>
      <w:t>APAC</w:t>
    </w:r>
    <w:r>
      <w:rPr>
        <w:color w:val="365F91" w:themeColor="accent1" w:themeShade="BF"/>
      </w:rPr>
      <w:t xml:space="preserve"> XXX</w:t>
    </w:r>
  </w:p>
  <w:bookmarkEnd w:id="2"/>
  <w:p w14:paraId="6356EBE2" w14:textId="77777777" w:rsidR="00004315" w:rsidRDefault="00004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9FA5E7F"/>
    <w:multiLevelType w:val="singleLevel"/>
    <w:tmpl w:val="5B1CBD10"/>
    <w:lvl w:ilvl="0">
      <w:start w:val="2"/>
      <w:numFmt w:val="decimal"/>
      <w:lvlText w:val="%1."/>
      <w:lvlJc w:val="left"/>
      <w:pPr>
        <w:tabs>
          <w:tab w:val="num" w:pos="720"/>
        </w:tabs>
        <w:ind w:left="720" w:hanging="720"/>
      </w:pPr>
      <w:rPr>
        <w:rFonts w:hint="default"/>
        <w:b w:val="0"/>
        <w:i w:val="0"/>
      </w:rPr>
    </w:lvl>
  </w:abstractNum>
  <w:abstractNum w:abstractNumId="4" w15:restartNumberingAfterBreak="0">
    <w:nsid w:val="0E7C52B5"/>
    <w:multiLevelType w:val="singleLevel"/>
    <w:tmpl w:val="6846A4E4"/>
    <w:lvl w:ilvl="0">
      <w:start w:val="7"/>
      <w:numFmt w:val="bullet"/>
      <w:lvlText w:val="-"/>
      <w:lvlJc w:val="left"/>
      <w:pPr>
        <w:tabs>
          <w:tab w:val="num" w:pos="360"/>
        </w:tabs>
        <w:ind w:left="340" w:hanging="340"/>
      </w:pPr>
      <w:rPr>
        <w:rFonts w:hint="default"/>
      </w:rPr>
    </w:lvl>
  </w:abstractNum>
  <w:abstractNum w:abstractNumId="5" w15:restartNumberingAfterBreak="0">
    <w:nsid w:val="1D1F72C5"/>
    <w:multiLevelType w:val="multilevel"/>
    <w:tmpl w:val="C0120B5E"/>
    <w:lvl w:ilvl="0">
      <w:start w:val="2"/>
      <w:numFmt w:val="lowerLetter"/>
      <w:lvlText w:val="(%1)"/>
      <w:lvlJc w:val="left"/>
      <w:pPr>
        <w:tabs>
          <w:tab w:val="num" w:pos="480"/>
        </w:tabs>
        <w:ind w:left="480" w:hanging="48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6" w15:restartNumberingAfterBreak="0">
    <w:nsid w:val="24F16F50"/>
    <w:multiLevelType w:val="singleLevel"/>
    <w:tmpl w:val="C5AA8810"/>
    <w:lvl w:ilvl="0">
      <w:start w:val="7"/>
      <w:numFmt w:val="bullet"/>
      <w:lvlText w:val=""/>
      <w:lvlJc w:val="left"/>
      <w:pPr>
        <w:tabs>
          <w:tab w:val="num" w:pos="360"/>
        </w:tabs>
        <w:ind w:left="340" w:hanging="340"/>
      </w:pPr>
      <w:rPr>
        <w:rFonts w:ascii="Symbol" w:hAnsi="Symbol" w:hint="default"/>
      </w:rPr>
    </w:lvl>
  </w:abstractNum>
  <w:abstractNum w:abstractNumId="7" w15:restartNumberingAfterBreak="0">
    <w:nsid w:val="29317F67"/>
    <w:multiLevelType w:val="hybridMultilevel"/>
    <w:tmpl w:val="C31C9AB4"/>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D151B24"/>
    <w:multiLevelType w:val="singleLevel"/>
    <w:tmpl w:val="83C80974"/>
    <w:lvl w:ilvl="0">
      <w:start w:val="1"/>
      <w:numFmt w:val="upperLetter"/>
      <w:lvlText w:val="%1."/>
      <w:lvlJc w:val="left"/>
      <w:pPr>
        <w:tabs>
          <w:tab w:val="num" w:pos="720"/>
        </w:tabs>
        <w:ind w:left="720" w:hanging="720"/>
      </w:pPr>
      <w:rPr>
        <w:rFonts w:hint="default"/>
        <w:b w:val="0"/>
        <w:i w:val="0"/>
      </w:rPr>
    </w:lvl>
  </w:abstractNum>
  <w:abstractNum w:abstractNumId="9" w15:restartNumberingAfterBreak="0">
    <w:nsid w:val="404B4C2D"/>
    <w:multiLevelType w:val="singleLevel"/>
    <w:tmpl w:val="C5AA8810"/>
    <w:lvl w:ilvl="0">
      <w:start w:val="7"/>
      <w:numFmt w:val="bullet"/>
      <w:lvlText w:val=""/>
      <w:lvlJc w:val="left"/>
      <w:pPr>
        <w:tabs>
          <w:tab w:val="num" w:pos="360"/>
        </w:tabs>
        <w:ind w:left="340" w:hanging="340"/>
      </w:pPr>
      <w:rPr>
        <w:rFonts w:ascii="Symbol" w:hAnsi="Symbol" w:hint="default"/>
      </w:rPr>
    </w:lvl>
  </w:abstractNum>
  <w:abstractNum w:abstractNumId="10"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2"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3"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A610F89"/>
    <w:multiLevelType w:val="hybridMultilevel"/>
    <w:tmpl w:val="FBFEC296"/>
    <w:lvl w:ilvl="0" w:tplc="99608314">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6"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
  </w:num>
  <w:num w:numId="2">
    <w:abstractNumId w:val="8"/>
  </w:num>
  <w:num w:numId="3">
    <w:abstractNumId w:val="12"/>
  </w:num>
  <w:num w:numId="4">
    <w:abstractNumId w:val="11"/>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 w:numId="61">
    <w:abstractNumId w:val="12"/>
  </w:num>
  <w:num w:numId="62">
    <w:abstractNumId w:val="12"/>
  </w:num>
  <w:num w:numId="63">
    <w:abstractNumId w:val="12"/>
  </w:num>
  <w:num w:numId="64">
    <w:abstractNumId w:val="12"/>
  </w:num>
  <w:num w:numId="65">
    <w:abstractNumId w:val="12"/>
  </w:num>
  <w:num w:numId="66">
    <w:abstractNumId w:val="12"/>
  </w:num>
  <w:num w:numId="67">
    <w:abstractNumId w:val="12"/>
  </w:num>
  <w:num w:numId="68">
    <w:abstractNumId w:val="12"/>
  </w:num>
  <w:num w:numId="69">
    <w:abstractNumId w:val="12"/>
  </w:num>
  <w:num w:numId="70">
    <w:abstractNumId w:val="12"/>
  </w:num>
  <w:num w:numId="71">
    <w:abstractNumId w:val="12"/>
  </w:num>
  <w:num w:numId="72">
    <w:abstractNumId w:val="12"/>
  </w:num>
  <w:num w:numId="73">
    <w:abstractNumId w:val="12"/>
  </w:num>
  <w:num w:numId="74">
    <w:abstractNumId w:val="12"/>
  </w:num>
  <w:num w:numId="75">
    <w:abstractNumId w:val="12"/>
  </w:num>
  <w:num w:numId="76">
    <w:abstractNumId w:val="12"/>
  </w:num>
  <w:num w:numId="77">
    <w:abstractNumId w:val="12"/>
  </w:num>
  <w:num w:numId="78">
    <w:abstractNumId w:val="12"/>
  </w:num>
  <w:num w:numId="79">
    <w:abstractNumId w:val="12"/>
  </w:num>
  <w:num w:numId="80">
    <w:abstractNumId w:val="12"/>
  </w:num>
  <w:num w:numId="81">
    <w:abstractNumId w:val="12"/>
  </w:num>
  <w:num w:numId="82">
    <w:abstractNumId w:val="12"/>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 w:numId="93">
    <w:abstractNumId w:val="12"/>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2"/>
  </w:num>
  <w:num w:numId="104">
    <w:abstractNumId w:val="12"/>
  </w:num>
  <w:num w:numId="105">
    <w:abstractNumId w:val="12"/>
  </w:num>
  <w:num w:numId="106">
    <w:abstractNumId w:val="12"/>
  </w:num>
  <w:num w:numId="107">
    <w:abstractNumId w:val="12"/>
  </w:num>
  <w:num w:numId="108">
    <w:abstractNumId w:val="12"/>
  </w:num>
  <w:num w:numId="109">
    <w:abstractNumId w:val="12"/>
  </w:num>
  <w:num w:numId="110">
    <w:abstractNumId w:val="12"/>
  </w:num>
  <w:num w:numId="111">
    <w:abstractNumId w:val="12"/>
  </w:num>
  <w:num w:numId="112">
    <w:abstractNumId w:val="12"/>
  </w:num>
  <w:num w:numId="113">
    <w:abstractNumId w:val="12"/>
  </w:num>
  <w:num w:numId="114">
    <w:abstractNumId w:val="12"/>
  </w:num>
  <w:num w:numId="115">
    <w:abstractNumId w:val="12"/>
  </w:num>
  <w:num w:numId="116">
    <w:abstractNumId w:val="12"/>
  </w:num>
  <w:num w:numId="117">
    <w:abstractNumId w:val="12"/>
  </w:num>
  <w:num w:numId="118">
    <w:abstractNumId w:val="12"/>
  </w:num>
  <w:num w:numId="119">
    <w:abstractNumId w:val="12"/>
  </w:num>
  <w:num w:numId="120">
    <w:abstractNumId w:val="12"/>
  </w:num>
  <w:num w:numId="121">
    <w:abstractNumId w:val="12"/>
  </w:num>
  <w:num w:numId="122">
    <w:abstractNumId w:val="12"/>
  </w:num>
  <w:num w:numId="123">
    <w:abstractNumId w:val="12"/>
  </w:num>
  <w:num w:numId="124">
    <w:abstractNumId w:val="12"/>
  </w:num>
  <w:num w:numId="125">
    <w:abstractNumId w:val="12"/>
  </w:num>
  <w:num w:numId="126">
    <w:abstractNumId w:val="12"/>
  </w:num>
  <w:num w:numId="127">
    <w:abstractNumId w:val="12"/>
  </w:num>
  <w:num w:numId="128">
    <w:abstractNumId w:val="12"/>
  </w:num>
  <w:num w:numId="129">
    <w:abstractNumId w:val="12"/>
  </w:num>
  <w:num w:numId="130">
    <w:abstractNumId w:val="12"/>
  </w:num>
  <w:num w:numId="131">
    <w:abstractNumId w:val="12"/>
  </w:num>
  <w:num w:numId="132">
    <w:abstractNumId w:val="12"/>
  </w:num>
  <w:num w:numId="133">
    <w:abstractNumId w:val="12"/>
  </w:num>
  <w:num w:numId="134">
    <w:abstractNumId w:val="12"/>
  </w:num>
  <w:num w:numId="135">
    <w:abstractNumId w:val="12"/>
  </w:num>
  <w:num w:numId="136">
    <w:abstractNumId w:val="12"/>
  </w:num>
  <w:num w:numId="137">
    <w:abstractNumId w:val="12"/>
  </w:num>
  <w:num w:numId="138">
    <w:abstractNumId w:val="12"/>
  </w:num>
  <w:num w:numId="139">
    <w:abstractNumId w:val="12"/>
  </w:num>
  <w:num w:numId="140">
    <w:abstractNumId w:val="12"/>
  </w:num>
  <w:num w:numId="141">
    <w:abstractNumId w:val="12"/>
  </w:num>
  <w:num w:numId="142">
    <w:abstractNumId w:val="12"/>
  </w:num>
  <w:num w:numId="143">
    <w:abstractNumId w:val="12"/>
  </w:num>
  <w:num w:numId="144">
    <w:abstractNumId w:val="12"/>
  </w:num>
  <w:num w:numId="145">
    <w:abstractNumId w:val="12"/>
  </w:num>
  <w:num w:numId="146">
    <w:abstractNumId w:val="12"/>
  </w:num>
  <w:num w:numId="147">
    <w:abstractNumId w:val="12"/>
  </w:num>
  <w:num w:numId="148">
    <w:abstractNumId w:val="12"/>
  </w:num>
  <w:num w:numId="149">
    <w:abstractNumId w:val="12"/>
  </w:num>
  <w:num w:numId="150">
    <w:abstractNumId w:val="12"/>
  </w:num>
  <w:num w:numId="151">
    <w:abstractNumId w:val="12"/>
  </w:num>
  <w:num w:numId="152">
    <w:abstractNumId w:val="12"/>
  </w:num>
  <w:num w:numId="153">
    <w:abstractNumId w:val="12"/>
  </w:num>
  <w:num w:numId="154">
    <w:abstractNumId w:val="12"/>
  </w:num>
  <w:num w:numId="155">
    <w:abstractNumId w:val="12"/>
  </w:num>
  <w:num w:numId="156">
    <w:abstractNumId w:val="12"/>
  </w:num>
  <w:num w:numId="157">
    <w:abstractNumId w:val="12"/>
  </w:num>
  <w:num w:numId="158">
    <w:abstractNumId w:val="12"/>
  </w:num>
  <w:num w:numId="159">
    <w:abstractNumId w:val="12"/>
  </w:num>
  <w:num w:numId="160">
    <w:abstractNumId w:val="12"/>
  </w:num>
  <w:num w:numId="161">
    <w:abstractNumId w:val="12"/>
  </w:num>
  <w:num w:numId="162">
    <w:abstractNumId w:val="12"/>
  </w:num>
  <w:num w:numId="163">
    <w:abstractNumId w:val="12"/>
  </w:num>
  <w:num w:numId="164">
    <w:abstractNumId w:val="12"/>
  </w:num>
  <w:num w:numId="165">
    <w:abstractNumId w:val="12"/>
  </w:num>
  <w:num w:numId="166">
    <w:abstractNumId w:val="12"/>
  </w:num>
  <w:num w:numId="167">
    <w:abstractNumId w:val="12"/>
  </w:num>
  <w:num w:numId="168">
    <w:abstractNumId w:val="12"/>
  </w:num>
  <w:num w:numId="169">
    <w:abstractNumId w:val="12"/>
  </w:num>
  <w:num w:numId="170">
    <w:abstractNumId w:val="12"/>
  </w:num>
  <w:num w:numId="171">
    <w:abstractNumId w:val="12"/>
  </w:num>
  <w:num w:numId="172">
    <w:abstractNumId w:val="14"/>
  </w:num>
  <w:num w:numId="173">
    <w:abstractNumId w:val="12"/>
  </w:num>
  <w:num w:numId="174">
    <w:abstractNumId w:val="12"/>
  </w:num>
  <w:num w:numId="175">
    <w:abstractNumId w:val="12"/>
  </w:num>
  <w:num w:numId="176">
    <w:abstractNumId w:val="12"/>
  </w:num>
  <w:num w:numId="177">
    <w:abstractNumId w:val="12"/>
  </w:num>
  <w:num w:numId="178">
    <w:abstractNumId w:val="12"/>
  </w:num>
  <w:num w:numId="179">
    <w:abstractNumId w:val="12"/>
  </w:num>
  <w:num w:numId="180">
    <w:abstractNumId w:val="2"/>
    <w:lvlOverride w:ilvl="0">
      <w:lvl w:ilvl="0">
        <w:start w:val="1"/>
        <w:numFmt w:val="bullet"/>
        <w:lvlText w:val=""/>
        <w:legacy w:legacy="1" w:legacySpace="0" w:legacyIndent="283"/>
        <w:lvlJc w:val="left"/>
        <w:pPr>
          <w:ind w:left="1003" w:hanging="283"/>
        </w:pPr>
        <w:rPr>
          <w:rFonts w:ascii="Symbol" w:hAnsi="Symbol" w:hint="default"/>
        </w:rPr>
      </w:lvl>
    </w:lvlOverride>
  </w:num>
  <w:num w:numId="181">
    <w:abstractNumId w:val="4"/>
  </w:num>
  <w:num w:numId="182">
    <w:abstractNumId w:val="9"/>
  </w:num>
  <w:num w:numId="183">
    <w:abstractNumId w:val="6"/>
  </w:num>
  <w:num w:numId="184">
    <w:abstractNumId w:val="5"/>
  </w:num>
  <w:num w:numId="185">
    <w:abstractNumId w:val="7"/>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32769">
      <v:textbox inset="5.85pt,.7pt,5.85pt,.7pt"/>
    </o:shapedefaults>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30660"/>
    <w:rsid w:val="00031E32"/>
    <w:rsid w:val="0003266C"/>
    <w:rsid w:val="000328DB"/>
    <w:rsid w:val="00032D3F"/>
    <w:rsid w:val="00033FC1"/>
    <w:rsid w:val="00034428"/>
    <w:rsid w:val="000347D5"/>
    <w:rsid w:val="00035544"/>
    <w:rsid w:val="0003568F"/>
    <w:rsid w:val="000364E3"/>
    <w:rsid w:val="00037EDC"/>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0A4"/>
    <w:rsid w:val="00094426"/>
    <w:rsid w:val="00094706"/>
    <w:rsid w:val="000A0271"/>
    <w:rsid w:val="000A0476"/>
    <w:rsid w:val="000A0AA3"/>
    <w:rsid w:val="000A10DB"/>
    <w:rsid w:val="000A2F57"/>
    <w:rsid w:val="000A459B"/>
    <w:rsid w:val="000A4ADE"/>
    <w:rsid w:val="000A516A"/>
    <w:rsid w:val="000A5D7F"/>
    <w:rsid w:val="000A624B"/>
    <w:rsid w:val="000A7B3D"/>
    <w:rsid w:val="000A7E5A"/>
    <w:rsid w:val="000A7EFE"/>
    <w:rsid w:val="000B0BB8"/>
    <w:rsid w:val="000B10EE"/>
    <w:rsid w:val="000B2091"/>
    <w:rsid w:val="000B297D"/>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D92"/>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0CEA"/>
    <w:rsid w:val="001056DA"/>
    <w:rsid w:val="00106FC5"/>
    <w:rsid w:val="00107CC1"/>
    <w:rsid w:val="00110850"/>
    <w:rsid w:val="001109B4"/>
    <w:rsid w:val="00110E95"/>
    <w:rsid w:val="00111071"/>
    <w:rsid w:val="001147E9"/>
    <w:rsid w:val="001160E6"/>
    <w:rsid w:val="00116BAC"/>
    <w:rsid w:val="001172A6"/>
    <w:rsid w:val="00120C0C"/>
    <w:rsid w:val="00121C2F"/>
    <w:rsid w:val="001223B6"/>
    <w:rsid w:val="00122C5E"/>
    <w:rsid w:val="00126733"/>
    <w:rsid w:val="0012688F"/>
    <w:rsid w:val="00126E80"/>
    <w:rsid w:val="00126E91"/>
    <w:rsid w:val="00130623"/>
    <w:rsid w:val="00131028"/>
    <w:rsid w:val="0013247D"/>
    <w:rsid w:val="00132FD2"/>
    <w:rsid w:val="00133758"/>
    <w:rsid w:val="00134C80"/>
    <w:rsid w:val="00135567"/>
    <w:rsid w:val="00136584"/>
    <w:rsid w:val="00137A32"/>
    <w:rsid w:val="00141574"/>
    <w:rsid w:val="00141EC3"/>
    <w:rsid w:val="00142803"/>
    <w:rsid w:val="00143925"/>
    <w:rsid w:val="00144594"/>
    <w:rsid w:val="00144A1A"/>
    <w:rsid w:val="001508E6"/>
    <w:rsid w:val="001522EB"/>
    <w:rsid w:val="00152300"/>
    <w:rsid w:val="00153AEA"/>
    <w:rsid w:val="00154FD3"/>
    <w:rsid w:val="0015712E"/>
    <w:rsid w:val="00157785"/>
    <w:rsid w:val="00160267"/>
    <w:rsid w:val="00160607"/>
    <w:rsid w:val="00160F25"/>
    <w:rsid w:val="00162098"/>
    <w:rsid w:val="00162F5A"/>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DB3"/>
    <w:rsid w:val="00195322"/>
    <w:rsid w:val="00196FD0"/>
    <w:rsid w:val="00197607"/>
    <w:rsid w:val="001A00F5"/>
    <w:rsid w:val="001A13F5"/>
    <w:rsid w:val="001A25DD"/>
    <w:rsid w:val="001A260C"/>
    <w:rsid w:val="001A4C86"/>
    <w:rsid w:val="001A5B07"/>
    <w:rsid w:val="001B031B"/>
    <w:rsid w:val="001B0E26"/>
    <w:rsid w:val="001B1055"/>
    <w:rsid w:val="001B24DE"/>
    <w:rsid w:val="001B2738"/>
    <w:rsid w:val="001B58CB"/>
    <w:rsid w:val="001B5FC5"/>
    <w:rsid w:val="001C0089"/>
    <w:rsid w:val="001C1372"/>
    <w:rsid w:val="001C2EE6"/>
    <w:rsid w:val="001C3F3A"/>
    <w:rsid w:val="001C456C"/>
    <w:rsid w:val="001C50ED"/>
    <w:rsid w:val="001C531E"/>
    <w:rsid w:val="001C582D"/>
    <w:rsid w:val="001C6B9A"/>
    <w:rsid w:val="001D0A50"/>
    <w:rsid w:val="001D118D"/>
    <w:rsid w:val="001D2A0C"/>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5A3"/>
    <w:rsid w:val="001F7B49"/>
    <w:rsid w:val="002038EC"/>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AE3"/>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487C"/>
    <w:rsid w:val="00296390"/>
    <w:rsid w:val="0029641D"/>
    <w:rsid w:val="002970BB"/>
    <w:rsid w:val="002A0147"/>
    <w:rsid w:val="002A35B8"/>
    <w:rsid w:val="002A56D8"/>
    <w:rsid w:val="002A6BFC"/>
    <w:rsid w:val="002A7945"/>
    <w:rsid w:val="002B12EA"/>
    <w:rsid w:val="002B1D6D"/>
    <w:rsid w:val="002B2412"/>
    <w:rsid w:val="002B2D02"/>
    <w:rsid w:val="002B4704"/>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48AB"/>
    <w:rsid w:val="002E59A2"/>
    <w:rsid w:val="002E7DDE"/>
    <w:rsid w:val="002F2600"/>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16080"/>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64C3"/>
    <w:rsid w:val="00367861"/>
    <w:rsid w:val="00367E00"/>
    <w:rsid w:val="00370857"/>
    <w:rsid w:val="0037261F"/>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383"/>
    <w:rsid w:val="003A6B41"/>
    <w:rsid w:val="003A6C90"/>
    <w:rsid w:val="003A7101"/>
    <w:rsid w:val="003A7192"/>
    <w:rsid w:val="003B097B"/>
    <w:rsid w:val="003B202B"/>
    <w:rsid w:val="003B60BD"/>
    <w:rsid w:val="003B6D6F"/>
    <w:rsid w:val="003C24F9"/>
    <w:rsid w:val="003C2B3F"/>
    <w:rsid w:val="003C38EC"/>
    <w:rsid w:val="003C4F62"/>
    <w:rsid w:val="003C5CAA"/>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33D"/>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1815"/>
    <w:rsid w:val="00421F46"/>
    <w:rsid w:val="004225AB"/>
    <w:rsid w:val="004229D4"/>
    <w:rsid w:val="00422B61"/>
    <w:rsid w:val="00423489"/>
    <w:rsid w:val="00423A3E"/>
    <w:rsid w:val="004246A9"/>
    <w:rsid w:val="00427BE1"/>
    <w:rsid w:val="004326A3"/>
    <w:rsid w:val="004331C5"/>
    <w:rsid w:val="00433D06"/>
    <w:rsid w:val="00434696"/>
    <w:rsid w:val="00435A77"/>
    <w:rsid w:val="004429ED"/>
    <w:rsid w:val="004463B0"/>
    <w:rsid w:val="00451BD9"/>
    <w:rsid w:val="00452BE3"/>
    <w:rsid w:val="00453730"/>
    <w:rsid w:val="0045456B"/>
    <w:rsid w:val="00457860"/>
    <w:rsid w:val="00461B5D"/>
    <w:rsid w:val="00462EF1"/>
    <w:rsid w:val="00463ADB"/>
    <w:rsid w:val="0046403E"/>
    <w:rsid w:val="0046627F"/>
    <w:rsid w:val="00466435"/>
    <w:rsid w:val="00471F59"/>
    <w:rsid w:val="00474F13"/>
    <w:rsid w:val="00476381"/>
    <w:rsid w:val="0047638F"/>
    <w:rsid w:val="00477B42"/>
    <w:rsid w:val="00480994"/>
    <w:rsid w:val="00480E34"/>
    <w:rsid w:val="00482E89"/>
    <w:rsid w:val="00482FA0"/>
    <w:rsid w:val="004850CB"/>
    <w:rsid w:val="004851E3"/>
    <w:rsid w:val="00485654"/>
    <w:rsid w:val="00485A79"/>
    <w:rsid w:val="004867EC"/>
    <w:rsid w:val="004874D2"/>
    <w:rsid w:val="00487E01"/>
    <w:rsid w:val="004902DB"/>
    <w:rsid w:val="004910E9"/>
    <w:rsid w:val="004920AB"/>
    <w:rsid w:val="004938CD"/>
    <w:rsid w:val="004950F3"/>
    <w:rsid w:val="004951C2"/>
    <w:rsid w:val="00495CA1"/>
    <w:rsid w:val="00495ED2"/>
    <w:rsid w:val="004A0DE1"/>
    <w:rsid w:val="004A121E"/>
    <w:rsid w:val="004A2EF9"/>
    <w:rsid w:val="004A3A71"/>
    <w:rsid w:val="004A4112"/>
    <w:rsid w:val="004A7D9D"/>
    <w:rsid w:val="004B14D9"/>
    <w:rsid w:val="004B2F5F"/>
    <w:rsid w:val="004B45E8"/>
    <w:rsid w:val="004B5825"/>
    <w:rsid w:val="004B622A"/>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5438"/>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27AC3"/>
    <w:rsid w:val="005311BC"/>
    <w:rsid w:val="00532842"/>
    <w:rsid w:val="0053305C"/>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2F4F"/>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50D"/>
    <w:rsid w:val="005815B6"/>
    <w:rsid w:val="0058165B"/>
    <w:rsid w:val="00582193"/>
    <w:rsid w:val="00582614"/>
    <w:rsid w:val="00585A82"/>
    <w:rsid w:val="00592707"/>
    <w:rsid w:val="00593DE7"/>
    <w:rsid w:val="00594E3D"/>
    <w:rsid w:val="00595CD1"/>
    <w:rsid w:val="00596B32"/>
    <w:rsid w:val="005A441F"/>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690F"/>
    <w:rsid w:val="005F135C"/>
    <w:rsid w:val="005F3A07"/>
    <w:rsid w:val="00600CB3"/>
    <w:rsid w:val="00601D0C"/>
    <w:rsid w:val="006024EA"/>
    <w:rsid w:val="0060259C"/>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5D2B"/>
    <w:rsid w:val="006162D1"/>
    <w:rsid w:val="00616612"/>
    <w:rsid w:val="00621D8E"/>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660"/>
    <w:rsid w:val="00642927"/>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0CB"/>
    <w:rsid w:val="00666D3F"/>
    <w:rsid w:val="00666FF2"/>
    <w:rsid w:val="006703CC"/>
    <w:rsid w:val="00671576"/>
    <w:rsid w:val="006742C5"/>
    <w:rsid w:val="006755FA"/>
    <w:rsid w:val="00675943"/>
    <w:rsid w:val="00676554"/>
    <w:rsid w:val="00680647"/>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6DF"/>
    <w:rsid w:val="006A3B16"/>
    <w:rsid w:val="006A3F63"/>
    <w:rsid w:val="006A4DC2"/>
    <w:rsid w:val="006A5539"/>
    <w:rsid w:val="006A5D7C"/>
    <w:rsid w:val="006A6C17"/>
    <w:rsid w:val="006A7AF5"/>
    <w:rsid w:val="006B0093"/>
    <w:rsid w:val="006B049E"/>
    <w:rsid w:val="006B5538"/>
    <w:rsid w:val="006B56E4"/>
    <w:rsid w:val="006C06AB"/>
    <w:rsid w:val="006C1D77"/>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6F7D"/>
    <w:rsid w:val="006F7268"/>
    <w:rsid w:val="006F7F5A"/>
    <w:rsid w:val="007019BC"/>
    <w:rsid w:val="00702464"/>
    <w:rsid w:val="00702F2E"/>
    <w:rsid w:val="00703148"/>
    <w:rsid w:val="007032E4"/>
    <w:rsid w:val="0070396A"/>
    <w:rsid w:val="0070736C"/>
    <w:rsid w:val="00710961"/>
    <w:rsid w:val="00711F21"/>
    <w:rsid w:val="00712644"/>
    <w:rsid w:val="007128B4"/>
    <w:rsid w:val="00713207"/>
    <w:rsid w:val="00713BAF"/>
    <w:rsid w:val="00714FB5"/>
    <w:rsid w:val="007152E5"/>
    <w:rsid w:val="00726EFF"/>
    <w:rsid w:val="007276A3"/>
    <w:rsid w:val="0073051B"/>
    <w:rsid w:val="00730DAF"/>
    <w:rsid w:val="00732A41"/>
    <w:rsid w:val="00732FF8"/>
    <w:rsid w:val="007347A7"/>
    <w:rsid w:val="00736B09"/>
    <w:rsid w:val="00737229"/>
    <w:rsid w:val="007413B2"/>
    <w:rsid w:val="00742BC4"/>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6D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107"/>
    <w:rsid w:val="007838FC"/>
    <w:rsid w:val="00783F55"/>
    <w:rsid w:val="0078450A"/>
    <w:rsid w:val="0078462F"/>
    <w:rsid w:val="007857AF"/>
    <w:rsid w:val="00785E31"/>
    <w:rsid w:val="007860A0"/>
    <w:rsid w:val="007878BE"/>
    <w:rsid w:val="00793443"/>
    <w:rsid w:val="007937B8"/>
    <w:rsid w:val="00794FEF"/>
    <w:rsid w:val="00795110"/>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5848"/>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18C7"/>
    <w:rsid w:val="00842F25"/>
    <w:rsid w:val="008440E6"/>
    <w:rsid w:val="00844B2D"/>
    <w:rsid w:val="00844DF7"/>
    <w:rsid w:val="00846424"/>
    <w:rsid w:val="008464CA"/>
    <w:rsid w:val="00846973"/>
    <w:rsid w:val="00847545"/>
    <w:rsid w:val="0084755C"/>
    <w:rsid w:val="00850503"/>
    <w:rsid w:val="0085057A"/>
    <w:rsid w:val="00851B71"/>
    <w:rsid w:val="00851E41"/>
    <w:rsid w:val="0085270C"/>
    <w:rsid w:val="0085384F"/>
    <w:rsid w:val="00855DA6"/>
    <w:rsid w:val="0085645D"/>
    <w:rsid w:val="00857372"/>
    <w:rsid w:val="00860595"/>
    <w:rsid w:val="008627B5"/>
    <w:rsid w:val="00864021"/>
    <w:rsid w:val="00867D08"/>
    <w:rsid w:val="00871487"/>
    <w:rsid w:val="00871579"/>
    <w:rsid w:val="00872CE5"/>
    <w:rsid w:val="00872F72"/>
    <w:rsid w:val="00873429"/>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004F"/>
    <w:rsid w:val="008920C7"/>
    <w:rsid w:val="0089599A"/>
    <w:rsid w:val="008960F2"/>
    <w:rsid w:val="008974F3"/>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4EF"/>
    <w:rsid w:val="008C178C"/>
    <w:rsid w:val="008C358A"/>
    <w:rsid w:val="008C6175"/>
    <w:rsid w:val="008C67C5"/>
    <w:rsid w:val="008D0C39"/>
    <w:rsid w:val="008D1BF2"/>
    <w:rsid w:val="008E308F"/>
    <w:rsid w:val="008E3658"/>
    <w:rsid w:val="008E37C4"/>
    <w:rsid w:val="008E3F7B"/>
    <w:rsid w:val="008E4371"/>
    <w:rsid w:val="008E4C40"/>
    <w:rsid w:val="008F0F2E"/>
    <w:rsid w:val="008F1170"/>
    <w:rsid w:val="008F1764"/>
    <w:rsid w:val="008F1DC8"/>
    <w:rsid w:val="008F1F61"/>
    <w:rsid w:val="008F532A"/>
    <w:rsid w:val="008F5AE0"/>
    <w:rsid w:val="008F78EF"/>
    <w:rsid w:val="00900650"/>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DB4"/>
    <w:rsid w:val="00986A7D"/>
    <w:rsid w:val="009922DC"/>
    <w:rsid w:val="0099439F"/>
    <w:rsid w:val="0099454C"/>
    <w:rsid w:val="00995036"/>
    <w:rsid w:val="00995F72"/>
    <w:rsid w:val="00996B79"/>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4B98"/>
    <w:rsid w:val="00A15A2C"/>
    <w:rsid w:val="00A16293"/>
    <w:rsid w:val="00A1647A"/>
    <w:rsid w:val="00A168BE"/>
    <w:rsid w:val="00A17281"/>
    <w:rsid w:val="00A22B71"/>
    <w:rsid w:val="00A23612"/>
    <w:rsid w:val="00A25311"/>
    <w:rsid w:val="00A2607F"/>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B92"/>
    <w:rsid w:val="00A66248"/>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392A"/>
    <w:rsid w:val="00AA4BE5"/>
    <w:rsid w:val="00AA7CC2"/>
    <w:rsid w:val="00AB0211"/>
    <w:rsid w:val="00AB0E5A"/>
    <w:rsid w:val="00AB1B87"/>
    <w:rsid w:val="00AB25CF"/>
    <w:rsid w:val="00AB4C3F"/>
    <w:rsid w:val="00AB4FF6"/>
    <w:rsid w:val="00AB59F7"/>
    <w:rsid w:val="00AB704A"/>
    <w:rsid w:val="00AB7B3C"/>
    <w:rsid w:val="00AC3A6C"/>
    <w:rsid w:val="00AC3DC8"/>
    <w:rsid w:val="00AC40D7"/>
    <w:rsid w:val="00AC4FA1"/>
    <w:rsid w:val="00AC7262"/>
    <w:rsid w:val="00AC79A7"/>
    <w:rsid w:val="00AD1E76"/>
    <w:rsid w:val="00AD2F5C"/>
    <w:rsid w:val="00AD4FC5"/>
    <w:rsid w:val="00AD5093"/>
    <w:rsid w:val="00AD58D4"/>
    <w:rsid w:val="00AD5F71"/>
    <w:rsid w:val="00AD7AF0"/>
    <w:rsid w:val="00AD7BFA"/>
    <w:rsid w:val="00AE2CE7"/>
    <w:rsid w:val="00AE35E3"/>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1D3E"/>
    <w:rsid w:val="00B0204C"/>
    <w:rsid w:val="00B050EC"/>
    <w:rsid w:val="00B06F5F"/>
    <w:rsid w:val="00B10658"/>
    <w:rsid w:val="00B1270F"/>
    <w:rsid w:val="00B13940"/>
    <w:rsid w:val="00B15634"/>
    <w:rsid w:val="00B16AE2"/>
    <w:rsid w:val="00B171FF"/>
    <w:rsid w:val="00B22BDC"/>
    <w:rsid w:val="00B23B7E"/>
    <w:rsid w:val="00B23B85"/>
    <w:rsid w:val="00B30BC2"/>
    <w:rsid w:val="00B32BC8"/>
    <w:rsid w:val="00B32C3B"/>
    <w:rsid w:val="00B33818"/>
    <w:rsid w:val="00B362A1"/>
    <w:rsid w:val="00B403C4"/>
    <w:rsid w:val="00B40608"/>
    <w:rsid w:val="00B40610"/>
    <w:rsid w:val="00B40713"/>
    <w:rsid w:val="00B42D64"/>
    <w:rsid w:val="00B4480B"/>
    <w:rsid w:val="00B4493A"/>
    <w:rsid w:val="00B45139"/>
    <w:rsid w:val="00B46D02"/>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497"/>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5CA6"/>
    <w:rsid w:val="00BD6215"/>
    <w:rsid w:val="00BD779A"/>
    <w:rsid w:val="00BE1900"/>
    <w:rsid w:val="00BE205C"/>
    <w:rsid w:val="00BE2695"/>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217"/>
    <w:rsid w:val="00C328B6"/>
    <w:rsid w:val="00C37129"/>
    <w:rsid w:val="00C37314"/>
    <w:rsid w:val="00C41E5D"/>
    <w:rsid w:val="00C437D3"/>
    <w:rsid w:val="00C43911"/>
    <w:rsid w:val="00C45C46"/>
    <w:rsid w:val="00C479DD"/>
    <w:rsid w:val="00C47BEC"/>
    <w:rsid w:val="00C47E8E"/>
    <w:rsid w:val="00C5060A"/>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1880"/>
    <w:rsid w:val="00C75417"/>
    <w:rsid w:val="00C7626C"/>
    <w:rsid w:val="00C8103C"/>
    <w:rsid w:val="00C812B9"/>
    <w:rsid w:val="00C8133E"/>
    <w:rsid w:val="00C814B0"/>
    <w:rsid w:val="00C81B8B"/>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494"/>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105"/>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7AA8"/>
    <w:rsid w:val="00D60906"/>
    <w:rsid w:val="00D6122A"/>
    <w:rsid w:val="00D62287"/>
    <w:rsid w:val="00D62471"/>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083"/>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4969"/>
    <w:rsid w:val="00E1619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1908"/>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601A4"/>
    <w:rsid w:val="00E62424"/>
    <w:rsid w:val="00E62C86"/>
    <w:rsid w:val="00E634E6"/>
    <w:rsid w:val="00E66297"/>
    <w:rsid w:val="00E66D5D"/>
    <w:rsid w:val="00E66DB2"/>
    <w:rsid w:val="00E66EF4"/>
    <w:rsid w:val="00E67328"/>
    <w:rsid w:val="00E712AF"/>
    <w:rsid w:val="00E716B8"/>
    <w:rsid w:val="00E721FF"/>
    <w:rsid w:val="00E746E3"/>
    <w:rsid w:val="00E74BE2"/>
    <w:rsid w:val="00E75A4B"/>
    <w:rsid w:val="00E7634E"/>
    <w:rsid w:val="00E77178"/>
    <w:rsid w:val="00E81132"/>
    <w:rsid w:val="00E81751"/>
    <w:rsid w:val="00E8273C"/>
    <w:rsid w:val="00E840AB"/>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14FA"/>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BF9"/>
    <w:rsid w:val="00F65E9C"/>
    <w:rsid w:val="00F7081E"/>
    <w:rsid w:val="00F71F5B"/>
    <w:rsid w:val="00F72768"/>
    <w:rsid w:val="00F72800"/>
    <w:rsid w:val="00F72923"/>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147E"/>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D78F1"/>
    <w:rsid w:val="00FE01E1"/>
    <w:rsid w:val="00FE05DC"/>
    <w:rsid w:val="00FE189C"/>
    <w:rsid w:val="00FE1B69"/>
    <w:rsid w:val="00FE3469"/>
    <w:rsid w:val="00FE4806"/>
    <w:rsid w:val="00FE50D8"/>
    <w:rsid w:val="00FE5420"/>
    <w:rsid w:val="00FE7060"/>
    <w:rsid w:val="00FF0F11"/>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3"/>
      </w:numPr>
      <w:spacing w:after="220"/>
      <w:outlineLvl w:val="4"/>
    </w:pPr>
    <w:rPr>
      <w:rFonts w:ascii="Arial" w:hAnsi="Arial" w:cs="Arial"/>
    </w:rPr>
  </w:style>
  <w:style w:type="paragraph" w:styleId="Heading6">
    <w:name w:val="heading 6"/>
    <w:basedOn w:val="Normal"/>
    <w:qFormat/>
    <w:rsid w:val="00057F70"/>
    <w:pPr>
      <w:numPr>
        <w:ilvl w:val="5"/>
        <w:numId w:val="3"/>
      </w:numPr>
      <w:spacing w:after="220"/>
      <w:outlineLvl w:val="5"/>
    </w:pPr>
    <w:rPr>
      <w:rFonts w:ascii="Arial" w:hAnsi="Arial"/>
    </w:rPr>
  </w:style>
  <w:style w:type="paragraph" w:styleId="Heading7">
    <w:name w:val="heading 7"/>
    <w:basedOn w:val="Normal"/>
    <w:qFormat/>
    <w:rsid w:val="00017EB4"/>
    <w:pPr>
      <w:numPr>
        <w:ilvl w:val="6"/>
        <w:numId w:val="3"/>
      </w:numPr>
      <w:spacing w:after="220"/>
      <w:outlineLvl w:val="6"/>
    </w:pPr>
  </w:style>
  <w:style w:type="paragraph" w:styleId="Heading8">
    <w:name w:val="heading 8"/>
    <w:basedOn w:val="Normal"/>
    <w:qFormat/>
    <w:rsid w:val="00017EB4"/>
    <w:pPr>
      <w:numPr>
        <w:ilvl w:val="7"/>
        <w:numId w:val="3"/>
      </w:numPr>
      <w:spacing w:after="220"/>
      <w:outlineLvl w:val="7"/>
    </w:pPr>
  </w:style>
  <w:style w:type="paragraph" w:styleId="Heading9">
    <w:name w:val="heading 9"/>
    <w:basedOn w:val="Normal"/>
    <w:qFormat/>
    <w:rsid w:val="00017EB4"/>
    <w:pPr>
      <w:numPr>
        <w:ilvl w:val="8"/>
        <w:numId w:val="3"/>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rsid w:val="00017EB4"/>
    <w:rPr>
      <w:position w:val="6"/>
      <w:sz w:val="16"/>
    </w:rPr>
  </w:style>
  <w:style w:type="paragraph" w:styleId="FootnoteText">
    <w:name w:val="footnote text"/>
    <w:basedOn w:val="Normal"/>
    <w:link w:val="FootnoteTextChar"/>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4"/>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7"/>
      </w:numPr>
      <w:spacing w:before="120" w:after="120"/>
      <w:ind w:left="1702"/>
    </w:pPr>
  </w:style>
  <w:style w:type="paragraph" w:customStyle="1" w:styleId="ITISHeading1">
    <w:name w:val="ITIS_Heading1"/>
    <w:basedOn w:val="Heading1"/>
    <w:rsid w:val="00DE332E"/>
    <w:pPr>
      <w:numPr>
        <w:numId w:val="3"/>
      </w:numPr>
    </w:pPr>
    <w:rPr>
      <w:rFonts w:ascii="Arial" w:hAnsi="Arial" w:cs="Arial"/>
      <w:caps/>
    </w:rPr>
  </w:style>
  <w:style w:type="paragraph" w:customStyle="1" w:styleId="ITISHeading2">
    <w:name w:val="ITIS_Heading2"/>
    <w:basedOn w:val="Heading2"/>
    <w:rsid w:val="0034387F"/>
    <w:pPr>
      <w:numPr>
        <w:ilvl w:val="1"/>
        <w:numId w:val="3"/>
      </w:numPr>
    </w:pPr>
    <w:rPr>
      <w:rFonts w:ascii="Arial" w:hAnsi="Arial" w:cs="Arial"/>
      <w:bCs/>
      <w:szCs w:val="22"/>
    </w:rPr>
  </w:style>
  <w:style w:type="paragraph" w:customStyle="1" w:styleId="ITISHeading3">
    <w:name w:val="ITIS_Heading3"/>
    <w:basedOn w:val="Heading3"/>
    <w:link w:val="ITISHeading3Char"/>
    <w:rsid w:val="004326A3"/>
    <w:pPr>
      <w:numPr>
        <w:ilvl w:val="2"/>
        <w:numId w:val="3"/>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8"/>
      </w:numPr>
      <w:jc w:val="left"/>
    </w:pPr>
    <w:rPr>
      <w:rFonts w:ascii="Verdana" w:hAnsi="Verdana"/>
      <w:sz w:val="20"/>
      <w:szCs w:val="24"/>
      <w:lang w:val="en-GB"/>
    </w:rPr>
  </w:style>
  <w:style w:type="paragraph" w:customStyle="1" w:styleId="Level1">
    <w:name w:val="Level 1"/>
    <w:basedOn w:val="Normal"/>
    <w:rsid w:val="00FF5DDB"/>
    <w:pPr>
      <w:numPr>
        <w:numId w:val="9"/>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9"/>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9"/>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10"/>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783107"/>
    <w:rPr>
      <w:lang w:eastAsia="en-US"/>
    </w:rPr>
  </w:style>
  <w:style w:type="character" w:styleId="FollowedHyperlink">
    <w:name w:val="FollowedHyperlink"/>
    <w:basedOn w:val="DefaultParagraphFont"/>
    <w:semiHidden/>
    <w:unhideWhenUsed/>
    <w:rsid w:val="000D7D92"/>
    <w:rPr>
      <w:color w:val="800080" w:themeColor="followedHyperlink"/>
      <w:u w:val="single"/>
    </w:rPr>
  </w:style>
  <w:style w:type="paragraph" w:customStyle="1" w:styleId="BodyCopy">
    <w:name w:val="Body Copy"/>
    <w:basedOn w:val="Normal"/>
    <w:rsid w:val="00642927"/>
    <w:pPr>
      <w:spacing w:line="300" w:lineRule="exact"/>
      <w:jc w:val="left"/>
    </w:pPr>
    <w:rPr>
      <w:rFonts w:ascii="Gotham-Book" w:eastAsiaTheme="minorEastAsia" w:hAnsi="Gotham-Book"/>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31C1F-7F48-49A0-9BCF-2765894C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3031</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3555</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2018-11-21T03:17:00Z</dcterms:created>
  <dcterms:modified xsi:type="dcterms:W3CDTF">2018-11-21T03:17:00Z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