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8241" w14:textId="435D5236" w:rsidR="00811EE5" w:rsidRDefault="002F2600" w:rsidP="00E67F1D">
      <w:pPr>
        <w:tabs>
          <w:tab w:val="right" w:pos="9480"/>
        </w:tabs>
        <w:jc w:val="center"/>
        <w:rPr>
          <w:rFonts w:ascii="Arial" w:eastAsia="Times New Roman" w:hAnsi="Arial"/>
          <w:b/>
          <w:sz w:val="24"/>
          <w:szCs w:val="24"/>
          <w:lang w:eastAsia="en-AU"/>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6E27CC2A" w14:textId="77777777" w:rsidR="00520844" w:rsidRPr="00811EE5" w:rsidRDefault="00520844" w:rsidP="00E67F1D">
      <w:pPr>
        <w:tabs>
          <w:tab w:val="right" w:pos="9480"/>
        </w:tabs>
        <w:jc w:val="center"/>
        <w:rPr>
          <w:rFonts w:ascii="Arial" w:eastAsia="Times New Roman" w:hAnsi="Arial"/>
          <w:b/>
          <w:sz w:val="24"/>
          <w:szCs w:val="24"/>
          <w:lang w:eastAsia="en-AU"/>
        </w:rPr>
      </w:pPr>
    </w:p>
    <w:p w14:paraId="3D83FEB6" w14:textId="4F63A7DB" w:rsidR="00424D85" w:rsidRDefault="00424D85" w:rsidP="00424D85">
      <w:pPr>
        <w:tabs>
          <w:tab w:val="center" w:pos="4253"/>
        </w:tabs>
        <w:rPr>
          <w:rFonts w:ascii="Arial" w:hAnsi="Arial" w:cs="Arial"/>
          <w:b/>
          <w:szCs w:val="22"/>
        </w:rPr>
      </w:pPr>
      <w:r>
        <w:rPr>
          <w:rFonts w:ascii="Arial" w:hAnsi="Arial" w:cs="Arial"/>
          <w:b/>
          <w:szCs w:val="22"/>
        </w:rPr>
        <w:tab/>
      </w:r>
    </w:p>
    <w:p w14:paraId="0BCF6968" w14:textId="77777777" w:rsidR="00424D85" w:rsidRPr="00403C4D" w:rsidRDefault="00424D85" w:rsidP="00424D85">
      <w:pPr>
        <w:pStyle w:val="HEADING"/>
        <w:numPr>
          <w:ilvl w:val="0"/>
          <w:numId w:val="181"/>
        </w:numPr>
        <w:ind w:left="851" w:hanging="851"/>
      </w:pPr>
      <w:bookmarkStart w:id="1" w:name="_Toc496433381"/>
      <w:r w:rsidRPr="00403C4D">
        <w:t>POSITION DETAILS</w:t>
      </w:r>
      <w:bookmarkEnd w:id="1"/>
    </w:p>
    <w:tbl>
      <w:tblPr>
        <w:tblStyle w:val="TableGrid2"/>
        <w:tblW w:w="0" w:type="auto"/>
        <w:tblInd w:w="959" w:type="dxa"/>
        <w:tblLook w:val="04A0" w:firstRow="1" w:lastRow="0" w:firstColumn="1" w:lastColumn="0" w:noHBand="0" w:noVBand="1"/>
      </w:tblPr>
      <w:tblGrid>
        <w:gridCol w:w="2126"/>
        <w:gridCol w:w="5103"/>
      </w:tblGrid>
      <w:tr w:rsidR="00424D85" w:rsidRPr="00403C4D" w14:paraId="35870AB7" w14:textId="77777777" w:rsidTr="00E45B1E">
        <w:trPr>
          <w:trHeight w:val="454"/>
        </w:trPr>
        <w:tc>
          <w:tcPr>
            <w:tcW w:w="2126" w:type="dxa"/>
            <w:vAlign w:val="center"/>
          </w:tcPr>
          <w:p w14:paraId="2F0B73BA" w14:textId="77777777" w:rsidR="00424D85" w:rsidRPr="00403C4D" w:rsidRDefault="00424D85" w:rsidP="00E45B1E">
            <w:pPr>
              <w:spacing w:after="220"/>
              <w:jc w:val="left"/>
              <w:rPr>
                <w:rFonts w:ascii="Arial" w:hAnsi="Arial" w:cs="Arial"/>
                <w:b/>
                <w:lang w:val="en-US"/>
              </w:rPr>
            </w:pPr>
            <w:r w:rsidRPr="00403C4D">
              <w:rPr>
                <w:rFonts w:ascii="Arial" w:hAnsi="Arial" w:cs="Arial"/>
                <w:b/>
                <w:lang w:val="en-US"/>
              </w:rPr>
              <w:t>Position title:</w:t>
            </w:r>
          </w:p>
        </w:tc>
        <w:tc>
          <w:tcPr>
            <w:tcW w:w="5103" w:type="dxa"/>
            <w:vAlign w:val="center"/>
          </w:tcPr>
          <w:p w14:paraId="65638235" w14:textId="77777777" w:rsidR="00424D85" w:rsidRPr="00403C4D" w:rsidRDefault="00424D85" w:rsidP="00E45B1E">
            <w:pPr>
              <w:spacing w:after="220"/>
              <w:jc w:val="left"/>
              <w:rPr>
                <w:rFonts w:ascii="Arial" w:hAnsi="Arial" w:cs="Arial"/>
                <w:b/>
                <w:lang w:val="en-US"/>
              </w:rPr>
            </w:pPr>
            <w:r w:rsidRPr="00403C4D">
              <w:rPr>
                <w:rFonts w:ascii="Arial" w:hAnsi="Arial" w:cs="Arial"/>
                <w:b/>
                <w:lang w:val="en-US"/>
              </w:rPr>
              <w:t xml:space="preserve">APAC MRA Council Chair </w:t>
            </w:r>
          </w:p>
        </w:tc>
      </w:tr>
      <w:tr w:rsidR="00424D85" w:rsidRPr="00403C4D" w14:paraId="27EE9447" w14:textId="77777777" w:rsidTr="00E45B1E">
        <w:trPr>
          <w:trHeight w:val="454"/>
        </w:trPr>
        <w:tc>
          <w:tcPr>
            <w:tcW w:w="2126" w:type="dxa"/>
            <w:vAlign w:val="center"/>
          </w:tcPr>
          <w:p w14:paraId="18B2D1B2" w14:textId="77777777" w:rsidR="00424D85" w:rsidRPr="00403C4D" w:rsidRDefault="00424D85" w:rsidP="00E45B1E">
            <w:pPr>
              <w:spacing w:after="220"/>
              <w:jc w:val="left"/>
              <w:rPr>
                <w:rFonts w:ascii="Arial" w:hAnsi="Arial" w:cs="Arial"/>
                <w:b/>
                <w:lang w:val="en-US"/>
              </w:rPr>
            </w:pPr>
            <w:r w:rsidRPr="00403C4D">
              <w:rPr>
                <w:rFonts w:ascii="Arial" w:hAnsi="Arial" w:cs="Arial"/>
                <w:b/>
                <w:lang w:val="en-US"/>
              </w:rPr>
              <w:t>Reports to:</w:t>
            </w:r>
          </w:p>
        </w:tc>
        <w:tc>
          <w:tcPr>
            <w:tcW w:w="5103" w:type="dxa"/>
            <w:vAlign w:val="center"/>
          </w:tcPr>
          <w:p w14:paraId="1F234A85" w14:textId="77777777" w:rsidR="00424D85" w:rsidRPr="00403C4D" w:rsidRDefault="00424D85" w:rsidP="00E45B1E">
            <w:pPr>
              <w:spacing w:after="220"/>
              <w:jc w:val="left"/>
              <w:rPr>
                <w:rFonts w:ascii="Arial" w:hAnsi="Arial" w:cs="Arial"/>
                <w:b/>
                <w:lang w:val="en-US"/>
              </w:rPr>
            </w:pPr>
            <w:r w:rsidRPr="00403C4D">
              <w:rPr>
                <w:rFonts w:ascii="Arial" w:hAnsi="Arial" w:cs="Arial"/>
                <w:b/>
                <w:lang w:val="en-US"/>
              </w:rPr>
              <w:t xml:space="preserve">APAC General Assembly </w:t>
            </w:r>
          </w:p>
        </w:tc>
      </w:tr>
      <w:tr w:rsidR="00424D85" w:rsidRPr="00403C4D" w14:paraId="6EB2532C" w14:textId="77777777" w:rsidTr="00E45B1E">
        <w:trPr>
          <w:trHeight w:val="454"/>
        </w:trPr>
        <w:tc>
          <w:tcPr>
            <w:tcW w:w="2126" w:type="dxa"/>
            <w:vAlign w:val="center"/>
          </w:tcPr>
          <w:p w14:paraId="06BB37F8" w14:textId="77777777" w:rsidR="00424D85" w:rsidRPr="00403C4D" w:rsidRDefault="00424D85" w:rsidP="00E45B1E">
            <w:pPr>
              <w:spacing w:after="220"/>
              <w:jc w:val="left"/>
              <w:rPr>
                <w:rFonts w:ascii="Arial" w:hAnsi="Arial" w:cs="Arial"/>
                <w:b/>
                <w:lang w:val="en-US"/>
              </w:rPr>
            </w:pPr>
            <w:r w:rsidRPr="00403C4D">
              <w:rPr>
                <w:rFonts w:ascii="Arial" w:hAnsi="Arial" w:cs="Arial"/>
                <w:b/>
                <w:lang w:val="en-US"/>
              </w:rPr>
              <w:t>Position term:</w:t>
            </w:r>
          </w:p>
        </w:tc>
        <w:tc>
          <w:tcPr>
            <w:tcW w:w="5103" w:type="dxa"/>
            <w:vAlign w:val="center"/>
          </w:tcPr>
          <w:p w14:paraId="575EE635" w14:textId="77777777" w:rsidR="00424D85" w:rsidRPr="00403C4D" w:rsidRDefault="00424D85" w:rsidP="00E45B1E">
            <w:pPr>
              <w:spacing w:after="220"/>
              <w:jc w:val="left"/>
              <w:rPr>
                <w:rFonts w:ascii="Arial" w:hAnsi="Arial" w:cs="Arial"/>
                <w:b/>
                <w:lang w:val="en-US"/>
              </w:rPr>
            </w:pPr>
            <w:r w:rsidRPr="00403C4D">
              <w:rPr>
                <w:rFonts w:ascii="Arial" w:hAnsi="Arial" w:cs="Arial"/>
                <w:b/>
                <w:lang w:val="en-US"/>
              </w:rPr>
              <w:t>Three years</w:t>
            </w:r>
          </w:p>
        </w:tc>
      </w:tr>
    </w:tbl>
    <w:p w14:paraId="4A2DA99B" w14:textId="77777777" w:rsidR="00424D85" w:rsidRPr="00403C4D" w:rsidRDefault="00424D85" w:rsidP="00424D85">
      <w:pPr>
        <w:spacing w:after="220"/>
        <w:jc w:val="left"/>
        <w:rPr>
          <w:rFonts w:ascii="Arial" w:eastAsia="PMingLiU" w:hAnsi="Arial" w:cs="Arial"/>
          <w:b/>
          <w:szCs w:val="22"/>
          <w:lang w:val="en-US"/>
        </w:rPr>
      </w:pPr>
    </w:p>
    <w:p w14:paraId="54D08B6E" w14:textId="77777777" w:rsidR="00424D85" w:rsidRPr="00701E57" w:rsidRDefault="00424D85" w:rsidP="00424D85">
      <w:pPr>
        <w:pStyle w:val="HEADING"/>
        <w:numPr>
          <w:ilvl w:val="0"/>
          <w:numId w:val="181"/>
        </w:numPr>
        <w:ind w:left="851" w:hanging="851"/>
      </w:pPr>
      <w:bookmarkStart w:id="2" w:name="_Toc496433382"/>
      <w:r w:rsidRPr="00701E57">
        <w:t>INTRODUCTION</w:t>
      </w:r>
      <w:bookmarkEnd w:id="2"/>
    </w:p>
    <w:p w14:paraId="5206376A" w14:textId="0027CA90" w:rsidR="00D34505" w:rsidRDefault="00424D85" w:rsidP="00D34505">
      <w:pPr>
        <w:spacing w:after="220"/>
        <w:ind w:left="851"/>
        <w:rPr>
          <w:rFonts w:ascii="Arial" w:hAnsi="Arial" w:cs="Arial"/>
          <w:szCs w:val="22"/>
        </w:rPr>
      </w:pPr>
      <w:r w:rsidRPr="00403C4D">
        <w:rPr>
          <w:rFonts w:ascii="Arial" w:hAnsi="Arial" w:cs="Arial"/>
          <w:szCs w:val="22"/>
        </w:rPr>
        <w:t xml:space="preserve">The APAC MRA Council Chair is elected </w:t>
      </w:r>
      <w:r w:rsidR="00961B71" w:rsidRPr="00961B71">
        <w:rPr>
          <w:rFonts w:ascii="Arial" w:hAnsi="Arial" w:cs="Arial"/>
          <w:szCs w:val="22"/>
        </w:rPr>
        <w:t xml:space="preserve">in accordance with APAC MRA-003 </w:t>
      </w:r>
      <w:r w:rsidRPr="00403C4D">
        <w:rPr>
          <w:rFonts w:ascii="Arial" w:hAnsi="Arial" w:cs="Arial"/>
          <w:szCs w:val="22"/>
        </w:rPr>
        <w:t xml:space="preserve">by </w:t>
      </w:r>
      <w:r w:rsidR="008F337D">
        <w:rPr>
          <w:rFonts w:ascii="Arial" w:hAnsi="Arial" w:cs="Arial"/>
          <w:szCs w:val="22"/>
        </w:rPr>
        <w:t xml:space="preserve">APAC Full Members </w:t>
      </w:r>
      <w:r w:rsidR="00D34505">
        <w:rPr>
          <w:rFonts w:ascii="Arial" w:hAnsi="Arial" w:cs="Arial"/>
          <w:szCs w:val="22"/>
        </w:rPr>
        <w:t xml:space="preserve">within the </w:t>
      </w:r>
      <w:r w:rsidRPr="00403C4D">
        <w:rPr>
          <w:rFonts w:ascii="Arial" w:hAnsi="Arial" w:cs="Arial"/>
          <w:szCs w:val="22"/>
        </w:rPr>
        <w:t xml:space="preserve">APAC </w:t>
      </w:r>
      <w:r w:rsidR="008F337D">
        <w:rPr>
          <w:rFonts w:ascii="Arial" w:hAnsi="Arial" w:cs="Arial"/>
          <w:szCs w:val="22"/>
        </w:rPr>
        <w:t>MRA Council</w:t>
      </w:r>
      <w:r w:rsidRPr="00403C4D">
        <w:rPr>
          <w:rFonts w:ascii="Arial" w:hAnsi="Arial" w:cs="Arial"/>
          <w:szCs w:val="22"/>
        </w:rPr>
        <w:t xml:space="preserve"> for a term of three years. The term may be renewed for a further three-year period subject to re-election by the </w:t>
      </w:r>
      <w:r w:rsidR="00D34505">
        <w:rPr>
          <w:rFonts w:ascii="Arial" w:hAnsi="Arial" w:cs="Arial"/>
          <w:szCs w:val="22"/>
        </w:rPr>
        <w:t xml:space="preserve">APAC Full Members within the </w:t>
      </w:r>
      <w:r w:rsidRPr="00403C4D">
        <w:rPr>
          <w:rFonts w:ascii="Arial" w:hAnsi="Arial" w:cs="Arial"/>
          <w:szCs w:val="22"/>
        </w:rPr>
        <w:t xml:space="preserve">APAC </w:t>
      </w:r>
      <w:r w:rsidR="00D34505">
        <w:rPr>
          <w:rFonts w:ascii="Arial" w:hAnsi="Arial" w:cs="Arial"/>
          <w:szCs w:val="22"/>
        </w:rPr>
        <w:t xml:space="preserve">MRA </w:t>
      </w:r>
      <w:r w:rsidR="008F337D">
        <w:rPr>
          <w:rFonts w:ascii="Arial" w:hAnsi="Arial" w:cs="Arial"/>
          <w:szCs w:val="22"/>
        </w:rPr>
        <w:t>Council</w:t>
      </w:r>
      <w:r w:rsidRPr="00403C4D">
        <w:rPr>
          <w:rFonts w:ascii="Arial" w:hAnsi="Arial" w:cs="Arial"/>
          <w:szCs w:val="22"/>
        </w:rPr>
        <w:t>.</w:t>
      </w:r>
    </w:p>
    <w:p w14:paraId="1A875685" w14:textId="7BF5BB8A" w:rsidR="00144310" w:rsidRPr="00403C4D" w:rsidRDefault="00144310" w:rsidP="00D34505">
      <w:pPr>
        <w:spacing w:after="220"/>
        <w:ind w:left="851"/>
        <w:rPr>
          <w:rFonts w:ascii="Arial" w:hAnsi="Arial" w:cs="Arial"/>
          <w:szCs w:val="22"/>
        </w:rPr>
      </w:pPr>
      <w:r>
        <w:rPr>
          <w:rFonts w:ascii="Arial" w:hAnsi="Arial" w:cs="Arial"/>
          <w:szCs w:val="22"/>
        </w:rPr>
        <w:t>The APAC MRA Council Chair is ex-officio a member of the APAC Executive Committee.</w:t>
      </w:r>
    </w:p>
    <w:p w14:paraId="136BA709" w14:textId="1192B900" w:rsidR="00424D85" w:rsidRDefault="00424D85" w:rsidP="00424D85">
      <w:pPr>
        <w:spacing w:after="220"/>
        <w:ind w:left="851"/>
        <w:rPr>
          <w:rFonts w:ascii="Arial" w:hAnsi="Arial" w:cs="Arial"/>
          <w:szCs w:val="22"/>
        </w:rPr>
      </w:pPr>
      <w:r w:rsidRPr="00403C4D">
        <w:rPr>
          <w:rFonts w:ascii="Arial" w:hAnsi="Arial" w:cs="Arial"/>
          <w:szCs w:val="22"/>
        </w:rPr>
        <w:t xml:space="preserve">The APAC MRA Council Chair reports to the APAC General Assembly and </w:t>
      </w:r>
      <w:r w:rsidR="00694B71">
        <w:rPr>
          <w:rFonts w:ascii="Arial" w:hAnsi="Arial" w:cs="Arial"/>
          <w:szCs w:val="22"/>
        </w:rPr>
        <w:t>shall</w:t>
      </w:r>
      <w:r w:rsidR="00694B71" w:rsidRPr="00403C4D">
        <w:rPr>
          <w:rFonts w:ascii="Arial" w:hAnsi="Arial" w:cs="Arial"/>
          <w:szCs w:val="22"/>
        </w:rPr>
        <w:t xml:space="preserve"> </w:t>
      </w:r>
      <w:r w:rsidRPr="00403C4D">
        <w:rPr>
          <w:rFonts w:ascii="Arial" w:hAnsi="Arial" w:cs="Arial"/>
          <w:szCs w:val="22"/>
        </w:rPr>
        <w:t>work closely and cooperatively with the APAC Executive Committee, General Assembly and other APAC Committee Chairs in fulfilling his/her responsibilities.</w:t>
      </w:r>
    </w:p>
    <w:p w14:paraId="79C971A7" w14:textId="368FE844" w:rsidR="00A201B0" w:rsidRPr="00403C4D" w:rsidRDefault="00A201B0" w:rsidP="00424D85">
      <w:pPr>
        <w:spacing w:after="220"/>
        <w:ind w:left="851"/>
        <w:rPr>
          <w:rFonts w:ascii="Arial" w:hAnsi="Arial" w:cs="Arial"/>
          <w:szCs w:val="22"/>
        </w:rPr>
      </w:pPr>
      <w:r>
        <w:rPr>
          <w:rFonts w:ascii="Arial" w:hAnsi="Arial" w:cs="Arial"/>
          <w:szCs w:val="22"/>
        </w:rPr>
        <w:t>This document should be read in conjunction with APAC MRA-001, APAC MRA-003 and APAC FGOV-017.</w:t>
      </w:r>
    </w:p>
    <w:p w14:paraId="23F3BAD2" w14:textId="77777777" w:rsidR="00424D85" w:rsidRPr="00403C4D" w:rsidRDefault="00424D85" w:rsidP="00424D85">
      <w:pPr>
        <w:pStyle w:val="HEADING"/>
        <w:numPr>
          <w:ilvl w:val="0"/>
          <w:numId w:val="181"/>
        </w:numPr>
        <w:ind w:left="851" w:hanging="851"/>
        <w:rPr>
          <w:lang w:val="en-GB"/>
        </w:rPr>
      </w:pPr>
      <w:bookmarkStart w:id="3" w:name="_Toc496433383"/>
      <w:r w:rsidRPr="00403C4D">
        <w:rPr>
          <w:lang w:val="en-GB"/>
        </w:rPr>
        <w:t>ROLES AND RESPONSIBILITIES</w:t>
      </w:r>
      <w:bookmarkEnd w:id="3"/>
    </w:p>
    <w:p w14:paraId="5852C6C1" w14:textId="77777777" w:rsidR="00424D85" w:rsidRPr="00403C4D" w:rsidRDefault="00424D85" w:rsidP="00424D85">
      <w:pPr>
        <w:spacing w:after="220"/>
        <w:ind w:left="851"/>
        <w:rPr>
          <w:rFonts w:ascii="Arial" w:hAnsi="Arial" w:cs="Arial"/>
          <w:szCs w:val="22"/>
        </w:rPr>
      </w:pPr>
      <w:r w:rsidRPr="00403C4D">
        <w:rPr>
          <w:rFonts w:ascii="Arial" w:hAnsi="Arial" w:cs="Arial"/>
          <w:szCs w:val="22"/>
        </w:rPr>
        <w:t>The APAC MRA Council Chair is responsible for:</w:t>
      </w:r>
    </w:p>
    <w:p w14:paraId="7A9FCA5A" w14:textId="4BD924ED" w:rsidR="00424D85" w:rsidRPr="00403C4D" w:rsidRDefault="00424D85" w:rsidP="00424D85">
      <w:pPr>
        <w:pStyle w:val="ListParagraph"/>
        <w:numPr>
          <w:ilvl w:val="0"/>
          <w:numId w:val="180"/>
        </w:numPr>
        <w:spacing w:after="220"/>
        <w:rPr>
          <w:rFonts w:ascii="Arial" w:hAnsi="Arial" w:cs="Arial"/>
          <w:szCs w:val="22"/>
        </w:rPr>
      </w:pPr>
      <w:r w:rsidRPr="00403C4D">
        <w:rPr>
          <w:rFonts w:ascii="Arial" w:hAnsi="Arial" w:cs="Arial"/>
          <w:szCs w:val="22"/>
        </w:rPr>
        <w:t>Chairing APAC MRA Council meetings (</w:t>
      </w:r>
      <w:r w:rsidR="00443231">
        <w:rPr>
          <w:rFonts w:ascii="Arial" w:hAnsi="Arial" w:cs="Arial"/>
          <w:szCs w:val="22"/>
        </w:rPr>
        <w:t>usually one</w:t>
      </w:r>
      <w:r w:rsidRPr="00403C4D">
        <w:rPr>
          <w:rFonts w:ascii="Arial" w:hAnsi="Arial" w:cs="Arial"/>
          <w:szCs w:val="22"/>
        </w:rPr>
        <w:t xml:space="preserve"> meeting annually)</w:t>
      </w:r>
      <w:r w:rsidR="003345BF">
        <w:rPr>
          <w:rFonts w:ascii="Arial" w:hAnsi="Arial" w:cs="Arial"/>
          <w:szCs w:val="22"/>
        </w:rPr>
        <w:t>;</w:t>
      </w:r>
      <w:r w:rsidRPr="00403C4D">
        <w:rPr>
          <w:rFonts w:ascii="Arial" w:hAnsi="Arial" w:cs="Arial"/>
          <w:szCs w:val="22"/>
        </w:rPr>
        <w:t xml:space="preserve"> </w:t>
      </w:r>
    </w:p>
    <w:p w14:paraId="5F22E2A4" w14:textId="646A8305" w:rsidR="00424D85" w:rsidRPr="00403C4D" w:rsidRDefault="006D03CB" w:rsidP="00424D85">
      <w:pPr>
        <w:pStyle w:val="ListParagraph"/>
        <w:numPr>
          <w:ilvl w:val="0"/>
          <w:numId w:val="180"/>
        </w:numPr>
        <w:spacing w:after="220"/>
        <w:rPr>
          <w:rFonts w:ascii="Arial" w:hAnsi="Arial" w:cs="Arial"/>
          <w:szCs w:val="22"/>
        </w:rPr>
      </w:pPr>
      <w:r>
        <w:rPr>
          <w:rFonts w:ascii="Arial" w:hAnsi="Arial" w:cs="Arial"/>
          <w:szCs w:val="22"/>
        </w:rPr>
        <w:t>Participating in</w:t>
      </w:r>
      <w:r w:rsidRPr="00403C4D">
        <w:rPr>
          <w:rFonts w:ascii="Arial" w:hAnsi="Arial" w:cs="Arial"/>
          <w:szCs w:val="22"/>
        </w:rPr>
        <w:t xml:space="preserve"> </w:t>
      </w:r>
      <w:r w:rsidR="00424D85" w:rsidRPr="00403C4D">
        <w:rPr>
          <w:rFonts w:ascii="Arial" w:hAnsi="Arial" w:cs="Arial"/>
          <w:szCs w:val="22"/>
        </w:rPr>
        <w:t>APAC Executive Committee meetings (attending at least two meetings annually)</w:t>
      </w:r>
      <w:r w:rsidR="003345BF">
        <w:rPr>
          <w:rFonts w:ascii="Arial" w:hAnsi="Arial" w:cs="Arial"/>
          <w:szCs w:val="22"/>
        </w:rPr>
        <w:t>; and</w:t>
      </w:r>
    </w:p>
    <w:p w14:paraId="585DA8D6" w14:textId="6531385F" w:rsidR="00424D85" w:rsidRPr="00403C4D" w:rsidRDefault="006D03CB" w:rsidP="00424D85">
      <w:pPr>
        <w:pStyle w:val="ListParagraph"/>
        <w:numPr>
          <w:ilvl w:val="0"/>
          <w:numId w:val="180"/>
        </w:numPr>
        <w:spacing w:after="220"/>
        <w:rPr>
          <w:rFonts w:ascii="Arial" w:hAnsi="Arial" w:cs="Arial"/>
          <w:szCs w:val="22"/>
        </w:rPr>
      </w:pPr>
      <w:r>
        <w:rPr>
          <w:rFonts w:ascii="Arial" w:hAnsi="Arial" w:cs="Arial"/>
          <w:szCs w:val="22"/>
        </w:rPr>
        <w:t>Chairing the APAC MRA Management Committee (MRA MC)</w:t>
      </w:r>
      <w:r w:rsidR="003345BF">
        <w:rPr>
          <w:rFonts w:ascii="Arial" w:hAnsi="Arial" w:cs="Arial"/>
          <w:szCs w:val="22"/>
        </w:rPr>
        <w:t>.</w:t>
      </w:r>
    </w:p>
    <w:p w14:paraId="02BF5A20" w14:textId="77777777" w:rsidR="00424D85" w:rsidRPr="00403C4D" w:rsidRDefault="00424D85" w:rsidP="00424D85">
      <w:pPr>
        <w:pStyle w:val="ListParagraph"/>
        <w:spacing w:after="220"/>
        <w:ind w:left="0"/>
        <w:rPr>
          <w:rFonts w:ascii="Arial" w:hAnsi="Arial" w:cs="Arial"/>
          <w:szCs w:val="22"/>
        </w:rPr>
      </w:pPr>
    </w:p>
    <w:p w14:paraId="01F13321" w14:textId="77777777" w:rsidR="00424D85" w:rsidRPr="00701E57" w:rsidRDefault="00424D85" w:rsidP="00424D85">
      <w:pPr>
        <w:pStyle w:val="HEADING"/>
        <w:numPr>
          <w:ilvl w:val="0"/>
          <w:numId w:val="181"/>
        </w:numPr>
        <w:ind w:left="851" w:hanging="851"/>
      </w:pPr>
      <w:bookmarkStart w:id="4" w:name="_Toc496433384"/>
      <w:r w:rsidRPr="00701E57">
        <w:t>KEY POSITION ACTIVITIES</w:t>
      </w:r>
      <w:bookmarkEnd w:id="4"/>
    </w:p>
    <w:p w14:paraId="6B18A87C" w14:textId="1DBD3025" w:rsidR="001A6AF4" w:rsidRPr="00403C4D" w:rsidRDefault="00424D85" w:rsidP="001A6AF4">
      <w:pPr>
        <w:rPr>
          <w:rFonts w:ascii="Arial" w:hAnsi="Arial" w:cs="Arial"/>
          <w:b/>
        </w:rPr>
      </w:pPr>
      <w:r w:rsidRPr="00403C4D">
        <w:rPr>
          <w:rFonts w:ascii="Arial" w:hAnsi="Arial" w:cs="Arial"/>
          <w:b/>
        </w:rPr>
        <w:t xml:space="preserve"> </w:t>
      </w:r>
    </w:p>
    <w:tbl>
      <w:tblPr>
        <w:tblStyle w:val="TableGrid3"/>
        <w:tblW w:w="0" w:type="auto"/>
        <w:tblLook w:val="04A0" w:firstRow="1" w:lastRow="0" w:firstColumn="1" w:lastColumn="0" w:noHBand="0" w:noVBand="1"/>
      </w:tblPr>
      <w:tblGrid>
        <w:gridCol w:w="4786"/>
        <w:gridCol w:w="2268"/>
        <w:gridCol w:w="1666"/>
      </w:tblGrid>
      <w:tr w:rsidR="001A6AF4" w:rsidRPr="00E770B8" w14:paraId="2A8ACB53" w14:textId="77777777" w:rsidTr="00440B3B">
        <w:trPr>
          <w:trHeight w:val="454"/>
          <w:tblHeader/>
        </w:trPr>
        <w:tc>
          <w:tcPr>
            <w:tcW w:w="4786" w:type="dxa"/>
            <w:vAlign w:val="center"/>
          </w:tcPr>
          <w:p w14:paraId="2C047EC1" w14:textId="77777777" w:rsidR="001A6AF4" w:rsidRPr="00E770B8" w:rsidRDefault="001A6AF4" w:rsidP="00440B3B">
            <w:pPr>
              <w:spacing w:after="220"/>
              <w:jc w:val="left"/>
              <w:rPr>
                <w:rFonts w:ascii="Arial" w:hAnsi="Arial" w:cs="Arial"/>
                <w:b/>
                <w:lang w:val="en-US"/>
              </w:rPr>
            </w:pPr>
            <w:r w:rsidRPr="00E770B8">
              <w:rPr>
                <w:rFonts w:ascii="Arial" w:hAnsi="Arial" w:cs="Arial"/>
                <w:b/>
                <w:lang w:val="en-US"/>
              </w:rPr>
              <w:t>Activity</w:t>
            </w:r>
          </w:p>
        </w:tc>
        <w:tc>
          <w:tcPr>
            <w:tcW w:w="2268" w:type="dxa"/>
            <w:vAlign w:val="center"/>
          </w:tcPr>
          <w:p w14:paraId="437F868F" w14:textId="77777777" w:rsidR="001A6AF4" w:rsidRPr="00E770B8" w:rsidRDefault="001A6AF4" w:rsidP="00440B3B">
            <w:pPr>
              <w:spacing w:after="220"/>
              <w:jc w:val="left"/>
              <w:rPr>
                <w:rFonts w:ascii="Arial" w:hAnsi="Arial" w:cs="Arial"/>
                <w:b/>
                <w:lang w:val="en-US"/>
              </w:rPr>
            </w:pPr>
            <w:r w:rsidRPr="00E770B8">
              <w:rPr>
                <w:rFonts w:ascii="Arial" w:hAnsi="Arial" w:cs="Arial"/>
                <w:b/>
                <w:lang w:val="en-US"/>
              </w:rPr>
              <w:t xml:space="preserve">Time Commitment </w:t>
            </w:r>
          </w:p>
        </w:tc>
        <w:tc>
          <w:tcPr>
            <w:tcW w:w="1666" w:type="dxa"/>
            <w:vAlign w:val="center"/>
          </w:tcPr>
          <w:p w14:paraId="0E59EAA1" w14:textId="77777777" w:rsidR="001A6AF4" w:rsidRPr="00E770B8" w:rsidRDefault="001A6AF4" w:rsidP="00440B3B">
            <w:pPr>
              <w:spacing w:after="220"/>
              <w:jc w:val="left"/>
              <w:rPr>
                <w:rFonts w:ascii="Arial" w:hAnsi="Arial" w:cs="Arial"/>
                <w:b/>
                <w:lang w:val="en-US"/>
              </w:rPr>
            </w:pPr>
            <w:r w:rsidRPr="00E770B8">
              <w:rPr>
                <w:rFonts w:ascii="Arial" w:hAnsi="Arial" w:cs="Arial"/>
                <w:b/>
                <w:lang w:val="en-US"/>
              </w:rPr>
              <w:t xml:space="preserve">Frequency </w:t>
            </w:r>
          </w:p>
        </w:tc>
      </w:tr>
      <w:tr w:rsidR="001A6AF4" w:rsidRPr="00E770B8" w14:paraId="08082A56" w14:textId="77777777" w:rsidTr="00440B3B">
        <w:trPr>
          <w:trHeight w:val="454"/>
        </w:trPr>
        <w:tc>
          <w:tcPr>
            <w:tcW w:w="8720" w:type="dxa"/>
            <w:gridSpan w:val="3"/>
            <w:vAlign w:val="center"/>
          </w:tcPr>
          <w:p w14:paraId="29A708C5" w14:textId="77777777" w:rsidR="001A6AF4" w:rsidRPr="00E770B8" w:rsidRDefault="001A6AF4" w:rsidP="00440B3B">
            <w:pPr>
              <w:spacing w:after="220"/>
              <w:jc w:val="center"/>
              <w:rPr>
                <w:rFonts w:ascii="Arial" w:hAnsi="Arial" w:cs="Arial"/>
                <w:b/>
                <w:lang w:val="en-US"/>
              </w:rPr>
            </w:pPr>
            <w:r w:rsidRPr="00403C4D">
              <w:rPr>
                <w:rFonts w:ascii="Arial" w:hAnsi="Arial" w:cs="Arial"/>
                <w:b/>
                <w:lang w:val="en-US"/>
              </w:rPr>
              <w:t>AP</w:t>
            </w:r>
            <w:r w:rsidRPr="00E770B8">
              <w:rPr>
                <w:rFonts w:ascii="Arial" w:hAnsi="Arial" w:cs="Arial"/>
                <w:b/>
                <w:lang w:val="en-US"/>
              </w:rPr>
              <w:t>AC MRA Council Chair</w:t>
            </w:r>
          </w:p>
        </w:tc>
        <w:bookmarkStart w:id="5" w:name="_GoBack"/>
        <w:bookmarkEnd w:id="5"/>
      </w:tr>
      <w:tr w:rsidR="001A6AF4" w:rsidRPr="00E770B8" w14:paraId="590B076F" w14:textId="77777777" w:rsidTr="00440B3B">
        <w:trPr>
          <w:cantSplit/>
          <w:trHeight w:val="454"/>
        </w:trPr>
        <w:tc>
          <w:tcPr>
            <w:tcW w:w="4786" w:type="dxa"/>
            <w:vAlign w:val="center"/>
          </w:tcPr>
          <w:p w14:paraId="3C4CE4A2" w14:textId="77777777" w:rsidR="001A6AF4" w:rsidRPr="00E770B8" w:rsidRDefault="001A6AF4" w:rsidP="00440B3B">
            <w:pPr>
              <w:spacing w:after="220"/>
              <w:ind w:left="360"/>
              <w:jc w:val="left"/>
              <w:rPr>
                <w:rFonts w:ascii="Arial" w:hAnsi="Arial" w:cs="Arial"/>
                <w:lang w:val="en-US"/>
              </w:rPr>
            </w:pPr>
            <w:r w:rsidRPr="00E770B8">
              <w:rPr>
                <w:rFonts w:ascii="Arial" w:hAnsi="Arial" w:cs="Arial"/>
                <w:u w:val="single"/>
                <w:lang w:val="en-US"/>
              </w:rPr>
              <w:t>Prior to each MRA Council meeting:</w:t>
            </w:r>
            <w:r w:rsidRPr="00E770B8">
              <w:rPr>
                <w:rFonts w:ascii="Arial" w:hAnsi="Arial" w:cs="Arial"/>
                <w:lang w:val="en-US"/>
              </w:rPr>
              <w:t xml:space="preserve">  </w:t>
            </w:r>
            <w:r>
              <w:rPr>
                <w:rFonts w:ascii="Arial" w:hAnsi="Arial" w:cs="Arial"/>
                <w:lang w:val="en-US"/>
              </w:rPr>
              <w:t>R</w:t>
            </w:r>
            <w:r w:rsidRPr="00E770B8">
              <w:rPr>
                <w:rFonts w:ascii="Arial" w:hAnsi="Arial" w:cs="Arial"/>
                <w:lang w:val="en-US"/>
              </w:rPr>
              <w:t xml:space="preserve">eview and edit draft agenda and previous minutes; read and prepare comments on meeting documents; create Chair Meeting Notes; </w:t>
            </w:r>
            <w:r>
              <w:rPr>
                <w:rFonts w:ascii="Arial" w:hAnsi="Arial" w:cs="Arial"/>
                <w:lang w:val="en-US"/>
              </w:rPr>
              <w:t>invite/</w:t>
            </w:r>
            <w:r w:rsidRPr="00E770B8">
              <w:rPr>
                <w:rFonts w:ascii="Arial" w:hAnsi="Arial" w:cs="Arial"/>
                <w:lang w:val="en-US"/>
              </w:rPr>
              <w:t xml:space="preserve">approve observers to attend </w:t>
            </w:r>
          </w:p>
        </w:tc>
        <w:tc>
          <w:tcPr>
            <w:tcW w:w="2268" w:type="dxa"/>
            <w:vAlign w:val="center"/>
          </w:tcPr>
          <w:p w14:paraId="6CEBE7F3" w14:textId="551E4B4F" w:rsidR="001A6AF4" w:rsidRPr="00E770B8" w:rsidRDefault="004F0403" w:rsidP="00440B3B">
            <w:pPr>
              <w:spacing w:after="220"/>
              <w:jc w:val="left"/>
              <w:rPr>
                <w:rFonts w:ascii="Arial" w:hAnsi="Arial" w:cs="Arial"/>
                <w:lang w:val="en-US"/>
              </w:rPr>
            </w:pPr>
            <w:r>
              <w:rPr>
                <w:rFonts w:ascii="Arial" w:hAnsi="Arial" w:cs="Arial"/>
                <w:lang w:val="en-US"/>
              </w:rPr>
              <w:t>5</w:t>
            </w:r>
            <w:r w:rsidRPr="00D939B0">
              <w:rPr>
                <w:rFonts w:ascii="Arial" w:hAnsi="Arial" w:cs="Arial"/>
                <w:lang w:val="en-US"/>
              </w:rPr>
              <w:t xml:space="preserve"> </w:t>
            </w:r>
            <w:r w:rsidR="001A6AF4" w:rsidRPr="00D939B0">
              <w:rPr>
                <w:rFonts w:ascii="Arial" w:hAnsi="Arial" w:cs="Arial"/>
                <w:lang w:val="en-US"/>
              </w:rPr>
              <w:t>days</w:t>
            </w:r>
          </w:p>
        </w:tc>
        <w:tc>
          <w:tcPr>
            <w:tcW w:w="1666" w:type="dxa"/>
            <w:vAlign w:val="center"/>
          </w:tcPr>
          <w:p w14:paraId="312E51F6" w14:textId="77777777" w:rsidR="001A6AF4" w:rsidRPr="00E770B8" w:rsidRDefault="001A6AF4" w:rsidP="00440B3B">
            <w:pPr>
              <w:spacing w:after="220"/>
              <w:jc w:val="left"/>
              <w:rPr>
                <w:rFonts w:ascii="Arial" w:hAnsi="Arial" w:cs="Arial"/>
                <w:lang w:val="en-US"/>
              </w:rPr>
            </w:pPr>
            <w:r>
              <w:rPr>
                <w:rFonts w:ascii="Arial" w:hAnsi="Arial" w:cs="Arial"/>
                <w:lang w:val="en-US"/>
              </w:rPr>
              <w:t>Once yearly</w:t>
            </w:r>
          </w:p>
        </w:tc>
      </w:tr>
      <w:tr w:rsidR="001A6AF4" w:rsidRPr="00E770B8" w14:paraId="75DB2345" w14:textId="77777777" w:rsidTr="00440B3B">
        <w:trPr>
          <w:cantSplit/>
          <w:trHeight w:val="454"/>
        </w:trPr>
        <w:tc>
          <w:tcPr>
            <w:tcW w:w="4786" w:type="dxa"/>
            <w:vAlign w:val="center"/>
          </w:tcPr>
          <w:p w14:paraId="17290897"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Chair each MRA Council meeting</w:t>
            </w:r>
          </w:p>
        </w:tc>
        <w:tc>
          <w:tcPr>
            <w:tcW w:w="2268" w:type="dxa"/>
            <w:vAlign w:val="center"/>
          </w:tcPr>
          <w:p w14:paraId="1C3B457A"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1.5 days</w:t>
            </w:r>
          </w:p>
        </w:tc>
        <w:tc>
          <w:tcPr>
            <w:tcW w:w="1666" w:type="dxa"/>
            <w:vAlign w:val="center"/>
          </w:tcPr>
          <w:p w14:paraId="28E50AC6" w14:textId="77777777" w:rsidR="001A6AF4" w:rsidRPr="00E770B8" w:rsidRDefault="001A6AF4" w:rsidP="00440B3B">
            <w:pPr>
              <w:spacing w:after="220"/>
              <w:jc w:val="left"/>
              <w:rPr>
                <w:rFonts w:ascii="Arial" w:hAnsi="Arial" w:cs="Arial"/>
                <w:lang w:val="en-US"/>
              </w:rPr>
            </w:pPr>
            <w:r>
              <w:rPr>
                <w:rFonts w:ascii="Arial" w:hAnsi="Arial" w:cs="Arial"/>
                <w:lang w:val="en-US"/>
              </w:rPr>
              <w:t>Once yearly</w:t>
            </w:r>
          </w:p>
        </w:tc>
      </w:tr>
      <w:tr w:rsidR="001A6AF4" w:rsidRPr="00E770B8" w14:paraId="273D430B" w14:textId="77777777" w:rsidTr="00440B3B">
        <w:trPr>
          <w:cantSplit/>
          <w:trHeight w:val="454"/>
        </w:trPr>
        <w:tc>
          <w:tcPr>
            <w:tcW w:w="4786" w:type="dxa"/>
            <w:vAlign w:val="center"/>
          </w:tcPr>
          <w:p w14:paraId="72E509FF"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lastRenderedPageBreak/>
              <w:t xml:space="preserve">Update and maintain the MRA Council work plan </w:t>
            </w:r>
          </w:p>
        </w:tc>
        <w:tc>
          <w:tcPr>
            <w:tcW w:w="2268" w:type="dxa"/>
            <w:vAlign w:val="center"/>
          </w:tcPr>
          <w:p w14:paraId="57BD6642"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1 day</w:t>
            </w:r>
          </w:p>
        </w:tc>
        <w:tc>
          <w:tcPr>
            <w:tcW w:w="1666" w:type="dxa"/>
            <w:vAlign w:val="center"/>
          </w:tcPr>
          <w:p w14:paraId="1808DE1A" w14:textId="77777777" w:rsidR="001A6AF4" w:rsidRPr="00E770B8" w:rsidRDefault="001A6AF4" w:rsidP="00440B3B">
            <w:pPr>
              <w:spacing w:after="220"/>
              <w:jc w:val="left"/>
              <w:rPr>
                <w:rFonts w:ascii="Arial" w:hAnsi="Arial" w:cs="Arial"/>
                <w:lang w:val="en-US"/>
              </w:rPr>
            </w:pPr>
            <w:r>
              <w:rPr>
                <w:rFonts w:ascii="Arial" w:hAnsi="Arial" w:cs="Arial"/>
                <w:lang w:val="en-US"/>
              </w:rPr>
              <w:t>Once yearly</w:t>
            </w:r>
          </w:p>
        </w:tc>
      </w:tr>
      <w:tr w:rsidR="001A6AF4" w:rsidRPr="00E770B8" w14:paraId="2DB3E6AA" w14:textId="77777777" w:rsidTr="00440B3B">
        <w:trPr>
          <w:cantSplit/>
          <w:trHeight w:val="454"/>
        </w:trPr>
        <w:tc>
          <w:tcPr>
            <w:tcW w:w="4786" w:type="dxa"/>
          </w:tcPr>
          <w:p w14:paraId="7441CE4A"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Maintain and/or replace MRA Council WG</w:t>
            </w:r>
            <w:r w:rsidRPr="00E770B8">
              <w:rPr>
                <w:rFonts w:ascii="Arial" w:hAnsi="Arial" w:cs="Arial"/>
              </w:rPr>
              <w:t xml:space="preserve"> convenors</w:t>
            </w:r>
            <w:r w:rsidRPr="00E770B8">
              <w:rPr>
                <w:rFonts w:ascii="Arial" w:hAnsi="Arial" w:cs="Arial"/>
                <w:lang w:val="en-US"/>
              </w:rPr>
              <w:t xml:space="preserve"> </w:t>
            </w:r>
          </w:p>
        </w:tc>
        <w:tc>
          <w:tcPr>
            <w:tcW w:w="2268" w:type="dxa"/>
          </w:tcPr>
          <w:p w14:paraId="1B93F029"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 xml:space="preserve">4 hours </w:t>
            </w:r>
          </w:p>
        </w:tc>
        <w:tc>
          <w:tcPr>
            <w:tcW w:w="1666" w:type="dxa"/>
          </w:tcPr>
          <w:p w14:paraId="1571115D"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As needed</w:t>
            </w:r>
          </w:p>
        </w:tc>
      </w:tr>
      <w:tr w:rsidR="001A6AF4" w:rsidRPr="00E770B8" w14:paraId="78A7D5CC" w14:textId="77777777" w:rsidTr="00440B3B">
        <w:trPr>
          <w:cantSplit/>
          <w:trHeight w:val="454"/>
        </w:trPr>
        <w:tc>
          <w:tcPr>
            <w:tcW w:w="4786" w:type="dxa"/>
          </w:tcPr>
          <w:p w14:paraId="69A4E557" w14:textId="77777777" w:rsidR="001A6AF4" w:rsidRPr="00E770B8" w:rsidRDefault="001A6AF4" w:rsidP="00440B3B">
            <w:pPr>
              <w:spacing w:after="220"/>
              <w:ind w:left="360"/>
              <w:jc w:val="left"/>
              <w:rPr>
                <w:rFonts w:ascii="Arial" w:hAnsi="Arial" w:cs="Arial"/>
                <w:lang w:val="en-US"/>
              </w:rPr>
            </w:pPr>
            <w:r>
              <w:rPr>
                <w:rFonts w:ascii="Arial" w:hAnsi="Arial" w:cs="Arial"/>
                <w:lang w:val="en-US"/>
              </w:rPr>
              <w:t>Inform AB of appointed peer evaluation Team Leader if evaluation is to be conducted in conjunction with another region</w:t>
            </w:r>
          </w:p>
        </w:tc>
        <w:tc>
          <w:tcPr>
            <w:tcW w:w="2268" w:type="dxa"/>
          </w:tcPr>
          <w:p w14:paraId="75FF35C9" w14:textId="77777777" w:rsidR="001A6AF4" w:rsidRPr="00E770B8" w:rsidRDefault="001A6AF4" w:rsidP="00440B3B">
            <w:pPr>
              <w:spacing w:after="220"/>
              <w:jc w:val="left"/>
              <w:rPr>
                <w:rFonts w:ascii="Arial" w:hAnsi="Arial" w:cs="Arial"/>
                <w:lang w:val="en-US"/>
              </w:rPr>
            </w:pPr>
            <w:r>
              <w:rPr>
                <w:rFonts w:ascii="Arial" w:hAnsi="Arial" w:cs="Arial"/>
                <w:lang w:val="en-US"/>
              </w:rPr>
              <w:t>1 hour</w:t>
            </w:r>
          </w:p>
        </w:tc>
        <w:tc>
          <w:tcPr>
            <w:tcW w:w="1666" w:type="dxa"/>
          </w:tcPr>
          <w:p w14:paraId="5ABF5189" w14:textId="77777777" w:rsidR="001A6AF4" w:rsidRPr="00E770B8" w:rsidRDefault="001A6AF4" w:rsidP="00440B3B">
            <w:pPr>
              <w:spacing w:after="220"/>
              <w:jc w:val="left"/>
              <w:rPr>
                <w:rFonts w:ascii="Arial" w:hAnsi="Arial" w:cs="Arial"/>
                <w:lang w:val="en-US"/>
              </w:rPr>
            </w:pPr>
            <w:r>
              <w:rPr>
                <w:rFonts w:ascii="Arial" w:hAnsi="Arial" w:cs="Arial"/>
                <w:lang w:val="en-US"/>
              </w:rPr>
              <w:t>As needed</w:t>
            </w:r>
          </w:p>
        </w:tc>
      </w:tr>
      <w:tr w:rsidR="001A6AF4" w:rsidRPr="00956B40" w14:paraId="09D28549" w14:textId="77777777" w:rsidTr="00440B3B">
        <w:trPr>
          <w:trHeight w:val="454"/>
        </w:trPr>
        <w:tc>
          <w:tcPr>
            <w:tcW w:w="4786" w:type="dxa"/>
          </w:tcPr>
          <w:p w14:paraId="59C1FBED" w14:textId="77777777" w:rsidR="001A6AF4" w:rsidRPr="00956B40" w:rsidRDefault="001A6AF4" w:rsidP="00440B3B">
            <w:pPr>
              <w:spacing w:after="220"/>
              <w:ind w:left="360"/>
              <w:jc w:val="left"/>
              <w:rPr>
                <w:rFonts w:ascii="Arial" w:hAnsi="Arial" w:cs="Arial"/>
                <w:lang w:val="en-US"/>
              </w:rPr>
            </w:pPr>
            <w:r w:rsidRPr="00956B40">
              <w:rPr>
                <w:rFonts w:ascii="Arial" w:hAnsi="Arial" w:cs="Arial"/>
                <w:u w:val="single"/>
                <w:lang w:val="en-US"/>
              </w:rPr>
              <w:t>Appeals Process</w:t>
            </w:r>
            <w:r w:rsidRPr="00956B40">
              <w:rPr>
                <w:rFonts w:ascii="Arial" w:hAnsi="Arial" w:cs="Arial"/>
                <w:lang w:val="en-US"/>
              </w:rPr>
              <w:t xml:space="preserve">: </w:t>
            </w:r>
          </w:p>
          <w:p w14:paraId="01EAA704" w14:textId="77777777" w:rsidR="001A6AF4" w:rsidRPr="00956B40" w:rsidRDefault="001A6AF4" w:rsidP="001A6AF4">
            <w:pPr>
              <w:pStyle w:val="ListParagraph"/>
              <w:numPr>
                <w:ilvl w:val="0"/>
                <w:numId w:val="182"/>
              </w:numPr>
              <w:spacing w:after="220"/>
              <w:jc w:val="left"/>
              <w:rPr>
                <w:rFonts w:ascii="Arial" w:hAnsi="Arial" w:cs="Arial"/>
                <w:lang w:val="en-US"/>
              </w:rPr>
            </w:pPr>
            <w:r w:rsidRPr="00956B40">
              <w:rPr>
                <w:rFonts w:ascii="Arial" w:hAnsi="Arial" w:cs="Arial"/>
                <w:lang w:val="en-US"/>
              </w:rPr>
              <w:t xml:space="preserve">Review any written appeals; </w:t>
            </w:r>
          </w:p>
          <w:p w14:paraId="2215F7DB" w14:textId="77777777" w:rsidR="001A6AF4" w:rsidRPr="00956B40" w:rsidRDefault="001A6AF4" w:rsidP="001A6AF4">
            <w:pPr>
              <w:pStyle w:val="ListParagraph"/>
              <w:numPr>
                <w:ilvl w:val="0"/>
                <w:numId w:val="182"/>
              </w:numPr>
              <w:spacing w:after="220"/>
              <w:jc w:val="left"/>
              <w:rPr>
                <w:rFonts w:ascii="Arial" w:hAnsi="Arial" w:cs="Arial"/>
                <w:lang w:val="en-US"/>
              </w:rPr>
            </w:pPr>
            <w:r w:rsidRPr="00956B40">
              <w:rPr>
                <w:rFonts w:ascii="Arial" w:hAnsi="Arial" w:cs="Arial"/>
                <w:lang w:val="en-US"/>
              </w:rPr>
              <w:t>Provide any additional briefing required on Appeals process to potential appellants;</w:t>
            </w:r>
          </w:p>
          <w:p w14:paraId="3FD25744" w14:textId="77777777" w:rsidR="001A6AF4" w:rsidRPr="00956B40" w:rsidRDefault="001A6AF4" w:rsidP="001A6AF4">
            <w:pPr>
              <w:pStyle w:val="ListParagraph"/>
              <w:numPr>
                <w:ilvl w:val="0"/>
                <w:numId w:val="182"/>
              </w:numPr>
              <w:spacing w:after="220"/>
              <w:jc w:val="left"/>
              <w:rPr>
                <w:rFonts w:ascii="Arial" w:hAnsi="Arial" w:cs="Arial"/>
                <w:lang w:val="en-US"/>
              </w:rPr>
            </w:pPr>
            <w:r w:rsidRPr="00956B40">
              <w:rPr>
                <w:rFonts w:ascii="Arial" w:hAnsi="Arial" w:cs="Arial"/>
                <w:lang w:val="en-US"/>
              </w:rPr>
              <w:t xml:space="preserve">Negotiate with appellant to consider mutually satisfactory process; </w:t>
            </w:r>
          </w:p>
          <w:p w14:paraId="036A99DB" w14:textId="77777777" w:rsidR="001A6AF4" w:rsidRPr="00956B40" w:rsidRDefault="001A6AF4" w:rsidP="001A6AF4">
            <w:pPr>
              <w:pStyle w:val="ListParagraph"/>
              <w:numPr>
                <w:ilvl w:val="0"/>
                <w:numId w:val="182"/>
              </w:numPr>
              <w:spacing w:after="220"/>
              <w:jc w:val="left"/>
              <w:rPr>
                <w:rFonts w:ascii="Arial" w:hAnsi="Arial" w:cs="Arial"/>
                <w:lang w:val="en-US"/>
              </w:rPr>
            </w:pPr>
            <w:r w:rsidRPr="00956B40">
              <w:rPr>
                <w:rFonts w:ascii="Arial" w:hAnsi="Arial" w:cs="Arial"/>
                <w:lang w:val="en-US"/>
              </w:rPr>
              <w:t xml:space="preserve">Appoint ad-hoc appeals sub-committee; </w:t>
            </w:r>
          </w:p>
          <w:p w14:paraId="2B9D2B58" w14:textId="77777777" w:rsidR="001A6AF4" w:rsidRPr="00956B40" w:rsidRDefault="001A6AF4" w:rsidP="001A6AF4">
            <w:pPr>
              <w:pStyle w:val="ListParagraph"/>
              <w:numPr>
                <w:ilvl w:val="0"/>
                <w:numId w:val="182"/>
              </w:numPr>
              <w:spacing w:after="220"/>
              <w:jc w:val="left"/>
              <w:rPr>
                <w:rFonts w:ascii="Arial" w:hAnsi="Arial" w:cs="Arial"/>
                <w:lang w:val="en-US"/>
              </w:rPr>
            </w:pPr>
            <w:r w:rsidRPr="00956B40">
              <w:rPr>
                <w:rFonts w:ascii="Arial" w:hAnsi="Arial" w:cs="Arial"/>
                <w:lang w:val="en-US"/>
              </w:rPr>
              <w:t xml:space="preserve">Formulate resolutions for consideration and balloting by MRA Council; </w:t>
            </w:r>
          </w:p>
          <w:p w14:paraId="47949F11" w14:textId="77777777" w:rsidR="001A6AF4" w:rsidRPr="00956B40" w:rsidRDefault="001A6AF4" w:rsidP="001A6AF4">
            <w:pPr>
              <w:pStyle w:val="ListParagraph"/>
              <w:numPr>
                <w:ilvl w:val="0"/>
                <w:numId w:val="182"/>
              </w:numPr>
              <w:spacing w:after="220"/>
              <w:jc w:val="left"/>
              <w:rPr>
                <w:rFonts w:ascii="Arial" w:hAnsi="Arial" w:cs="Arial"/>
                <w:lang w:val="en-US"/>
              </w:rPr>
            </w:pPr>
            <w:r w:rsidRPr="00956B40">
              <w:rPr>
                <w:rFonts w:ascii="Arial" w:hAnsi="Arial" w:cs="Arial"/>
                <w:lang w:val="en-US"/>
              </w:rPr>
              <w:t>Inform appellant of decision.</w:t>
            </w:r>
          </w:p>
        </w:tc>
        <w:tc>
          <w:tcPr>
            <w:tcW w:w="2268" w:type="dxa"/>
          </w:tcPr>
          <w:p w14:paraId="2BA72FAF" w14:textId="77777777" w:rsidR="001A6AF4" w:rsidRPr="00956B40" w:rsidRDefault="001A6AF4" w:rsidP="00440B3B">
            <w:pPr>
              <w:spacing w:after="220"/>
              <w:jc w:val="left"/>
              <w:rPr>
                <w:rFonts w:ascii="Arial" w:hAnsi="Arial" w:cs="Arial"/>
                <w:lang w:val="en-US"/>
              </w:rPr>
            </w:pPr>
            <w:r>
              <w:rPr>
                <w:rFonts w:ascii="Arial" w:hAnsi="Arial" w:cs="Arial"/>
                <w:lang w:val="en-US"/>
              </w:rPr>
              <w:t>3 days</w:t>
            </w:r>
          </w:p>
        </w:tc>
        <w:tc>
          <w:tcPr>
            <w:tcW w:w="1666" w:type="dxa"/>
          </w:tcPr>
          <w:p w14:paraId="47DD249D" w14:textId="77777777" w:rsidR="001A6AF4" w:rsidRPr="00956B40" w:rsidRDefault="001A6AF4" w:rsidP="00440B3B">
            <w:pPr>
              <w:spacing w:after="220"/>
              <w:jc w:val="left"/>
              <w:rPr>
                <w:rFonts w:ascii="Arial" w:hAnsi="Arial" w:cs="Arial"/>
                <w:lang w:val="en-US"/>
              </w:rPr>
            </w:pPr>
            <w:r w:rsidRPr="00956B40">
              <w:rPr>
                <w:rFonts w:ascii="Arial" w:hAnsi="Arial" w:cs="Arial"/>
                <w:lang w:val="en-US"/>
              </w:rPr>
              <w:t>As needed</w:t>
            </w:r>
          </w:p>
        </w:tc>
      </w:tr>
      <w:tr w:rsidR="001A6AF4" w:rsidRPr="00956B40" w14:paraId="42C1E4E4" w14:textId="77777777" w:rsidTr="00440B3B">
        <w:trPr>
          <w:trHeight w:val="454"/>
        </w:trPr>
        <w:tc>
          <w:tcPr>
            <w:tcW w:w="4786" w:type="dxa"/>
          </w:tcPr>
          <w:p w14:paraId="6C500AB9" w14:textId="77777777" w:rsidR="001A6AF4" w:rsidRPr="00956B40" w:rsidRDefault="001A6AF4" w:rsidP="00440B3B">
            <w:pPr>
              <w:spacing w:after="220"/>
              <w:ind w:left="360"/>
              <w:jc w:val="left"/>
              <w:rPr>
                <w:rFonts w:ascii="Arial" w:hAnsi="Arial" w:cs="Arial"/>
                <w:lang w:val="en-US"/>
              </w:rPr>
            </w:pPr>
            <w:r w:rsidRPr="00956B40">
              <w:rPr>
                <w:rFonts w:ascii="Arial" w:hAnsi="Arial" w:cs="Arial"/>
                <w:u w:val="single"/>
                <w:lang w:val="en-US"/>
              </w:rPr>
              <w:t>Suspensions and Withdrawals</w:t>
            </w:r>
            <w:r w:rsidRPr="00956B40">
              <w:rPr>
                <w:rFonts w:ascii="Arial" w:hAnsi="Arial" w:cs="Arial"/>
                <w:lang w:val="en-US"/>
              </w:rPr>
              <w:t xml:space="preserve">: </w:t>
            </w:r>
          </w:p>
          <w:p w14:paraId="55B846CE" w14:textId="77777777" w:rsidR="001A6AF4" w:rsidRPr="00956B40" w:rsidRDefault="001A6AF4" w:rsidP="001A6AF4">
            <w:pPr>
              <w:pStyle w:val="ListParagraph"/>
              <w:numPr>
                <w:ilvl w:val="0"/>
                <w:numId w:val="183"/>
              </w:numPr>
              <w:spacing w:after="220"/>
              <w:jc w:val="left"/>
              <w:rPr>
                <w:rFonts w:ascii="Arial" w:hAnsi="Arial" w:cs="Arial"/>
                <w:u w:val="single"/>
                <w:lang w:val="en-US"/>
              </w:rPr>
            </w:pPr>
            <w:r w:rsidRPr="00956B40">
              <w:rPr>
                <w:rFonts w:ascii="Arial" w:hAnsi="Arial" w:cs="Arial"/>
                <w:lang w:val="en-US"/>
              </w:rPr>
              <w:t>Inform AB of MRA Council decisions</w:t>
            </w:r>
          </w:p>
        </w:tc>
        <w:tc>
          <w:tcPr>
            <w:tcW w:w="2268" w:type="dxa"/>
          </w:tcPr>
          <w:p w14:paraId="19812062" w14:textId="77777777" w:rsidR="001A6AF4" w:rsidRPr="00956B40" w:rsidRDefault="001A6AF4" w:rsidP="00440B3B">
            <w:pPr>
              <w:spacing w:after="220"/>
              <w:jc w:val="left"/>
              <w:rPr>
                <w:rFonts w:ascii="Arial" w:hAnsi="Arial" w:cs="Arial"/>
                <w:lang w:val="en-US"/>
              </w:rPr>
            </w:pPr>
            <w:r>
              <w:rPr>
                <w:rFonts w:ascii="Arial" w:hAnsi="Arial" w:cs="Arial"/>
                <w:lang w:val="en-US"/>
              </w:rPr>
              <w:t>2 hours</w:t>
            </w:r>
          </w:p>
        </w:tc>
        <w:tc>
          <w:tcPr>
            <w:tcW w:w="1666" w:type="dxa"/>
          </w:tcPr>
          <w:p w14:paraId="09C41763" w14:textId="77777777" w:rsidR="001A6AF4" w:rsidRPr="00956B40" w:rsidRDefault="001A6AF4" w:rsidP="00440B3B">
            <w:pPr>
              <w:spacing w:after="220"/>
              <w:jc w:val="left"/>
              <w:rPr>
                <w:rFonts w:ascii="Arial" w:hAnsi="Arial" w:cs="Arial"/>
                <w:lang w:val="en-US"/>
              </w:rPr>
            </w:pPr>
            <w:r w:rsidRPr="00956B40">
              <w:rPr>
                <w:rFonts w:ascii="Arial" w:hAnsi="Arial" w:cs="Arial"/>
                <w:lang w:val="en-US"/>
              </w:rPr>
              <w:t>As needed</w:t>
            </w:r>
          </w:p>
        </w:tc>
      </w:tr>
      <w:tr w:rsidR="001A6AF4" w:rsidRPr="00E770B8" w14:paraId="29EE522B" w14:textId="77777777" w:rsidTr="00440B3B">
        <w:trPr>
          <w:cantSplit/>
          <w:trHeight w:val="454"/>
        </w:trPr>
        <w:tc>
          <w:tcPr>
            <w:tcW w:w="4786" w:type="dxa"/>
            <w:vAlign w:val="center"/>
          </w:tcPr>
          <w:p w14:paraId="2376D3F3" w14:textId="77777777" w:rsidR="001A6AF4" w:rsidRPr="00E770B8" w:rsidRDefault="001A6AF4" w:rsidP="00440B3B">
            <w:pPr>
              <w:spacing w:after="220"/>
              <w:ind w:left="360"/>
              <w:jc w:val="left"/>
              <w:rPr>
                <w:rFonts w:ascii="Arial" w:hAnsi="Arial" w:cs="Arial"/>
                <w:lang w:val="en-US"/>
              </w:rPr>
            </w:pPr>
            <w:r w:rsidRPr="00403C4D">
              <w:rPr>
                <w:rFonts w:ascii="Arial" w:hAnsi="Arial" w:cs="Arial"/>
                <w:lang w:val="en-US"/>
              </w:rPr>
              <w:t>Represent APAC at</w:t>
            </w:r>
            <w:r w:rsidRPr="00E770B8">
              <w:rPr>
                <w:rFonts w:ascii="Arial" w:hAnsi="Arial" w:cs="Arial"/>
                <w:lang w:val="en-US"/>
              </w:rPr>
              <w:t xml:space="preserve"> </w:t>
            </w:r>
            <w:r w:rsidRPr="00403C4D">
              <w:rPr>
                <w:rFonts w:ascii="Arial" w:hAnsi="Arial" w:cs="Arial"/>
                <w:lang w:val="en-US"/>
              </w:rPr>
              <w:t xml:space="preserve">appropriate IAF and </w:t>
            </w:r>
            <w:r w:rsidRPr="00E770B8">
              <w:rPr>
                <w:rFonts w:ascii="Arial" w:hAnsi="Arial" w:cs="Arial"/>
                <w:lang w:val="en-US"/>
              </w:rPr>
              <w:t xml:space="preserve">ILAC meetings </w:t>
            </w:r>
          </w:p>
        </w:tc>
        <w:tc>
          <w:tcPr>
            <w:tcW w:w="2268" w:type="dxa"/>
            <w:vAlign w:val="center"/>
          </w:tcPr>
          <w:p w14:paraId="20ADD1F1"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3 days</w:t>
            </w:r>
          </w:p>
        </w:tc>
        <w:tc>
          <w:tcPr>
            <w:tcW w:w="1666" w:type="dxa"/>
            <w:vAlign w:val="center"/>
          </w:tcPr>
          <w:p w14:paraId="475BDB06"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Twice yearly</w:t>
            </w:r>
          </w:p>
        </w:tc>
      </w:tr>
      <w:tr w:rsidR="001A6AF4" w:rsidRPr="00E770B8" w14:paraId="2F312A47" w14:textId="77777777" w:rsidTr="00440B3B">
        <w:trPr>
          <w:cantSplit/>
          <w:trHeight w:val="454"/>
        </w:trPr>
        <w:tc>
          <w:tcPr>
            <w:tcW w:w="4786" w:type="dxa"/>
            <w:vAlign w:val="center"/>
          </w:tcPr>
          <w:p w14:paraId="36D2FF0F"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 xml:space="preserve">Prepare MRA </w:t>
            </w:r>
            <w:r w:rsidRPr="00403C4D">
              <w:rPr>
                <w:rFonts w:ascii="Arial" w:hAnsi="Arial" w:cs="Arial"/>
                <w:lang w:val="en-US"/>
              </w:rPr>
              <w:t>Council reports for IAF and ILAC meetings</w:t>
            </w:r>
          </w:p>
        </w:tc>
        <w:tc>
          <w:tcPr>
            <w:tcW w:w="2268" w:type="dxa"/>
            <w:vAlign w:val="center"/>
          </w:tcPr>
          <w:p w14:paraId="578FA835"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 xml:space="preserve">1 day </w:t>
            </w:r>
          </w:p>
        </w:tc>
        <w:tc>
          <w:tcPr>
            <w:tcW w:w="1666" w:type="dxa"/>
            <w:vAlign w:val="center"/>
          </w:tcPr>
          <w:p w14:paraId="3D34D737"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Once yearly</w:t>
            </w:r>
          </w:p>
        </w:tc>
      </w:tr>
      <w:tr w:rsidR="001A6AF4" w:rsidRPr="00956B40" w14:paraId="72916213" w14:textId="77777777" w:rsidTr="00440B3B">
        <w:trPr>
          <w:cantSplit/>
          <w:trHeight w:val="454"/>
        </w:trPr>
        <w:tc>
          <w:tcPr>
            <w:tcW w:w="4786" w:type="dxa"/>
            <w:vAlign w:val="center"/>
          </w:tcPr>
          <w:p w14:paraId="0C2FC2B5" w14:textId="77777777" w:rsidR="001A6AF4" w:rsidRPr="00956B40" w:rsidRDefault="001A6AF4" w:rsidP="00440B3B">
            <w:pPr>
              <w:spacing w:after="220"/>
              <w:ind w:left="360"/>
              <w:jc w:val="left"/>
              <w:rPr>
                <w:rFonts w:ascii="Arial" w:hAnsi="Arial" w:cs="Arial"/>
                <w:lang w:val="en-US"/>
              </w:rPr>
            </w:pPr>
            <w:r w:rsidRPr="00956B40">
              <w:rPr>
                <w:rFonts w:ascii="Arial" w:hAnsi="Arial" w:cs="Arial"/>
                <w:lang w:val="en-US"/>
              </w:rPr>
              <w:t xml:space="preserve">Prepare MRA Council meeting reports to the General Assembly </w:t>
            </w:r>
          </w:p>
        </w:tc>
        <w:tc>
          <w:tcPr>
            <w:tcW w:w="2268" w:type="dxa"/>
            <w:vAlign w:val="center"/>
          </w:tcPr>
          <w:p w14:paraId="1F4D5639" w14:textId="77777777" w:rsidR="001A6AF4" w:rsidRPr="00956B40" w:rsidRDefault="001A6AF4" w:rsidP="00440B3B">
            <w:pPr>
              <w:spacing w:after="220"/>
              <w:jc w:val="left"/>
              <w:rPr>
                <w:rFonts w:ascii="Arial" w:hAnsi="Arial" w:cs="Arial"/>
                <w:lang w:val="en-US"/>
              </w:rPr>
            </w:pPr>
            <w:r w:rsidRPr="00956B40">
              <w:rPr>
                <w:rFonts w:ascii="Arial" w:hAnsi="Arial" w:cs="Arial"/>
                <w:lang w:val="en-US"/>
              </w:rPr>
              <w:t>4 hours</w:t>
            </w:r>
          </w:p>
        </w:tc>
        <w:tc>
          <w:tcPr>
            <w:tcW w:w="1666" w:type="dxa"/>
            <w:vAlign w:val="center"/>
          </w:tcPr>
          <w:p w14:paraId="74F19295" w14:textId="77777777" w:rsidR="001A6AF4" w:rsidRPr="00956B40" w:rsidRDefault="001A6AF4" w:rsidP="00440B3B">
            <w:pPr>
              <w:spacing w:after="220"/>
              <w:jc w:val="left"/>
              <w:rPr>
                <w:rFonts w:ascii="Arial" w:hAnsi="Arial" w:cs="Arial"/>
                <w:lang w:val="en-US"/>
              </w:rPr>
            </w:pPr>
            <w:r w:rsidRPr="00956B40">
              <w:rPr>
                <w:rFonts w:ascii="Arial" w:hAnsi="Arial" w:cs="Arial"/>
                <w:lang w:val="en-US"/>
              </w:rPr>
              <w:t>Once yearly</w:t>
            </w:r>
          </w:p>
        </w:tc>
      </w:tr>
      <w:tr w:rsidR="001A6AF4" w:rsidRPr="00E770B8" w14:paraId="50134FA3" w14:textId="77777777" w:rsidTr="00440B3B">
        <w:trPr>
          <w:trHeight w:val="454"/>
        </w:trPr>
        <w:tc>
          <w:tcPr>
            <w:tcW w:w="4786" w:type="dxa"/>
          </w:tcPr>
          <w:p w14:paraId="4E6C6E29"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 xml:space="preserve">Maintain </w:t>
            </w:r>
            <w:r w:rsidRPr="00E770B8">
              <w:rPr>
                <w:rFonts w:ascii="Arial" w:hAnsi="Arial" w:cs="Arial"/>
                <w:i/>
                <w:lang w:val="en-US"/>
              </w:rPr>
              <w:t>personal</w:t>
            </w:r>
            <w:r w:rsidRPr="00E770B8">
              <w:rPr>
                <w:rFonts w:ascii="Arial" w:hAnsi="Arial" w:cs="Arial"/>
                <w:lang w:val="en-US"/>
              </w:rPr>
              <w:t xml:space="preserve"> schedule and records of all evaluations with important notes for the Chair to remember or consider</w:t>
            </w:r>
          </w:p>
        </w:tc>
        <w:tc>
          <w:tcPr>
            <w:tcW w:w="2268" w:type="dxa"/>
          </w:tcPr>
          <w:p w14:paraId="30CAED18"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15 minutes each</w:t>
            </w:r>
          </w:p>
        </w:tc>
        <w:tc>
          <w:tcPr>
            <w:tcW w:w="1666" w:type="dxa"/>
          </w:tcPr>
          <w:p w14:paraId="73F66F28"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As needed</w:t>
            </w:r>
          </w:p>
        </w:tc>
      </w:tr>
      <w:tr w:rsidR="001A6AF4" w:rsidRPr="00E770B8" w14:paraId="0FEAD06B" w14:textId="77777777" w:rsidTr="00440B3B">
        <w:trPr>
          <w:cantSplit/>
          <w:trHeight w:val="454"/>
        </w:trPr>
        <w:tc>
          <w:tcPr>
            <w:tcW w:w="8720" w:type="dxa"/>
            <w:gridSpan w:val="3"/>
          </w:tcPr>
          <w:p w14:paraId="0FE2EEAB" w14:textId="77777777" w:rsidR="001A6AF4" w:rsidRPr="00E770B8" w:rsidRDefault="001A6AF4" w:rsidP="00440B3B">
            <w:pPr>
              <w:spacing w:after="220"/>
              <w:jc w:val="center"/>
              <w:rPr>
                <w:rFonts w:ascii="Arial" w:hAnsi="Arial" w:cs="Arial"/>
                <w:lang w:val="en-US"/>
              </w:rPr>
            </w:pPr>
            <w:r w:rsidRPr="00E626A8">
              <w:rPr>
                <w:rFonts w:ascii="Arial" w:hAnsi="Arial" w:cs="Arial"/>
                <w:b/>
                <w:lang w:val="en-US"/>
              </w:rPr>
              <w:t>APAC MRA MC Chair</w:t>
            </w:r>
          </w:p>
        </w:tc>
      </w:tr>
      <w:tr w:rsidR="001A6AF4" w:rsidRPr="00E770B8" w14:paraId="48EC0230" w14:textId="77777777" w:rsidTr="00440B3B">
        <w:trPr>
          <w:cantSplit/>
          <w:trHeight w:val="454"/>
        </w:trPr>
        <w:tc>
          <w:tcPr>
            <w:tcW w:w="4786" w:type="dxa"/>
          </w:tcPr>
          <w:p w14:paraId="3E4A587C" w14:textId="77777777" w:rsidR="001A6AF4" w:rsidRPr="00E770B8" w:rsidRDefault="001A6AF4" w:rsidP="00440B3B">
            <w:pPr>
              <w:spacing w:after="220"/>
              <w:ind w:left="360"/>
              <w:jc w:val="left"/>
              <w:rPr>
                <w:rFonts w:ascii="Arial" w:hAnsi="Arial" w:cs="Arial"/>
                <w:lang w:val="en-US"/>
              </w:rPr>
            </w:pPr>
            <w:r>
              <w:rPr>
                <w:rFonts w:ascii="Arial" w:hAnsi="Arial" w:cs="Arial"/>
                <w:lang w:val="en-US"/>
              </w:rPr>
              <w:t>Oversee maintenance of list of qualified lead evaluators, evaluators and of provisional evaluators</w:t>
            </w:r>
          </w:p>
        </w:tc>
        <w:tc>
          <w:tcPr>
            <w:tcW w:w="2268" w:type="dxa"/>
          </w:tcPr>
          <w:p w14:paraId="45316F0E" w14:textId="77777777" w:rsidR="001A6AF4" w:rsidRPr="00E770B8" w:rsidRDefault="001A6AF4" w:rsidP="00440B3B">
            <w:pPr>
              <w:spacing w:after="220"/>
              <w:jc w:val="left"/>
              <w:rPr>
                <w:rFonts w:ascii="Arial" w:hAnsi="Arial" w:cs="Arial"/>
                <w:lang w:val="en-US"/>
              </w:rPr>
            </w:pPr>
          </w:p>
        </w:tc>
        <w:tc>
          <w:tcPr>
            <w:tcW w:w="1666" w:type="dxa"/>
          </w:tcPr>
          <w:p w14:paraId="147E360B" w14:textId="77777777" w:rsidR="001A6AF4" w:rsidRPr="00E770B8" w:rsidRDefault="001A6AF4" w:rsidP="00440B3B">
            <w:pPr>
              <w:spacing w:after="220"/>
              <w:jc w:val="left"/>
              <w:rPr>
                <w:rFonts w:ascii="Arial" w:hAnsi="Arial" w:cs="Arial"/>
                <w:lang w:val="en-US"/>
              </w:rPr>
            </w:pPr>
            <w:r>
              <w:rPr>
                <w:rFonts w:ascii="Arial" w:hAnsi="Arial" w:cs="Arial"/>
                <w:lang w:val="en-US"/>
              </w:rPr>
              <w:t>As needed</w:t>
            </w:r>
          </w:p>
        </w:tc>
      </w:tr>
      <w:tr w:rsidR="001A6AF4" w:rsidRPr="00E770B8" w14:paraId="51035540" w14:textId="77777777" w:rsidTr="00440B3B">
        <w:trPr>
          <w:cantSplit/>
          <w:trHeight w:val="454"/>
        </w:trPr>
        <w:tc>
          <w:tcPr>
            <w:tcW w:w="4786" w:type="dxa"/>
            <w:vAlign w:val="center"/>
          </w:tcPr>
          <w:p w14:paraId="211CBC23" w14:textId="77777777" w:rsidR="001A6AF4" w:rsidRPr="00E770B8" w:rsidRDefault="001A6AF4" w:rsidP="00440B3B">
            <w:pPr>
              <w:spacing w:after="220"/>
              <w:ind w:left="360"/>
              <w:jc w:val="left"/>
              <w:rPr>
                <w:rFonts w:ascii="Arial" w:hAnsi="Arial" w:cs="Arial"/>
                <w:lang w:val="en-US"/>
              </w:rPr>
            </w:pPr>
            <w:r>
              <w:rPr>
                <w:rFonts w:ascii="Arial" w:hAnsi="Arial" w:cs="Arial"/>
                <w:lang w:val="en-US"/>
              </w:rPr>
              <w:t>In conjunction with MRA MC, c</w:t>
            </w:r>
            <w:r w:rsidRPr="00E770B8">
              <w:rPr>
                <w:rFonts w:ascii="Arial" w:hAnsi="Arial" w:cs="Arial"/>
                <w:lang w:val="en-US"/>
              </w:rPr>
              <w:t>hoose and assign</w:t>
            </w:r>
            <w:r w:rsidRPr="00403C4D">
              <w:rPr>
                <w:rFonts w:ascii="Arial" w:hAnsi="Arial" w:cs="Arial"/>
                <w:lang w:val="en-US"/>
              </w:rPr>
              <w:t xml:space="preserve"> </w:t>
            </w:r>
            <w:r>
              <w:rPr>
                <w:rFonts w:ascii="Arial" w:hAnsi="Arial" w:cs="Arial"/>
                <w:lang w:val="en-US"/>
              </w:rPr>
              <w:t>T</w:t>
            </w:r>
            <w:r w:rsidRPr="00403C4D">
              <w:rPr>
                <w:rFonts w:ascii="Arial" w:hAnsi="Arial" w:cs="Arial"/>
                <w:lang w:val="en-US"/>
              </w:rPr>
              <w:t xml:space="preserve">eam </w:t>
            </w:r>
            <w:r>
              <w:rPr>
                <w:rFonts w:ascii="Arial" w:hAnsi="Arial" w:cs="Arial"/>
                <w:lang w:val="en-US"/>
              </w:rPr>
              <w:t>L</w:t>
            </w:r>
            <w:r w:rsidRPr="00403C4D">
              <w:rPr>
                <w:rFonts w:ascii="Arial" w:hAnsi="Arial" w:cs="Arial"/>
                <w:lang w:val="en-US"/>
              </w:rPr>
              <w:t>eaders</w:t>
            </w:r>
            <w:r>
              <w:rPr>
                <w:rFonts w:ascii="Arial" w:hAnsi="Arial" w:cs="Arial"/>
                <w:lang w:val="en-US"/>
              </w:rPr>
              <w:t xml:space="preserve"> and, if appropriate, Deputy Team Leaders,</w:t>
            </w:r>
            <w:r w:rsidRPr="00403C4D">
              <w:rPr>
                <w:rFonts w:ascii="Arial" w:hAnsi="Arial" w:cs="Arial"/>
                <w:lang w:val="en-US"/>
              </w:rPr>
              <w:t xml:space="preserve"> for AP</w:t>
            </w:r>
            <w:r w:rsidRPr="00E770B8">
              <w:rPr>
                <w:rFonts w:ascii="Arial" w:hAnsi="Arial" w:cs="Arial"/>
                <w:lang w:val="en-US"/>
              </w:rPr>
              <w:t>AC MRA evaluations</w:t>
            </w:r>
            <w:r>
              <w:rPr>
                <w:rFonts w:ascii="Arial" w:hAnsi="Arial" w:cs="Arial"/>
                <w:lang w:val="en-US"/>
              </w:rPr>
              <w:t xml:space="preserve"> and for any pre-evaluation</w:t>
            </w:r>
            <w:r w:rsidRPr="00E770B8">
              <w:rPr>
                <w:rFonts w:ascii="Arial" w:hAnsi="Arial" w:cs="Arial"/>
                <w:lang w:val="en-US"/>
              </w:rPr>
              <w:t>. (This includes contacting the prospective L</w:t>
            </w:r>
            <w:r>
              <w:rPr>
                <w:rFonts w:ascii="Arial" w:hAnsi="Arial" w:cs="Arial"/>
                <w:lang w:val="en-US"/>
              </w:rPr>
              <w:t>eaders</w:t>
            </w:r>
            <w:r w:rsidRPr="00E770B8">
              <w:rPr>
                <w:rFonts w:ascii="Arial" w:hAnsi="Arial" w:cs="Arial"/>
                <w:lang w:val="en-US"/>
              </w:rPr>
              <w:t xml:space="preserve"> and contacting the AB under evaluation)</w:t>
            </w:r>
          </w:p>
        </w:tc>
        <w:tc>
          <w:tcPr>
            <w:tcW w:w="2268" w:type="dxa"/>
            <w:vAlign w:val="center"/>
          </w:tcPr>
          <w:p w14:paraId="666A563E" w14:textId="4EE0B219" w:rsidR="001A6AF4" w:rsidRPr="00E770B8" w:rsidRDefault="004F0403" w:rsidP="00440B3B">
            <w:pPr>
              <w:spacing w:after="220"/>
              <w:jc w:val="left"/>
              <w:rPr>
                <w:rFonts w:ascii="Arial" w:hAnsi="Arial" w:cs="Arial"/>
                <w:lang w:val="en-US"/>
              </w:rPr>
            </w:pPr>
            <w:r>
              <w:rPr>
                <w:rFonts w:ascii="Arial" w:hAnsi="Arial" w:cs="Arial"/>
                <w:lang w:val="en-US"/>
              </w:rPr>
              <w:t>10</w:t>
            </w:r>
            <w:r w:rsidRPr="00D939B0">
              <w:rPr>
                <w:rFonts w:ascii="Arial" w:hAnsi="Arial" w:cs="Arial"/>
                <w:lang w:val="en-US"/>
              </w:rPr>
              <w:t xml:space="preserve"> </w:t>
            </w:r>
            <w:r w:rsidR="001A6AF4" w:rsidRPr="00D939B0">
              <w:rPr>
                <w:rFonts w:ascii="Arial" w:hAnsi="Arial" w:cs="Arial"/>
                <w:lang w:val="en-US"/>
              </w:rPr>
              <w:t>days</w:t>
            </w:r>
          </w:p>
        </w:tc>
        <w:tc>
          <w:tcPr>
            <w:tcW w:w="1666" w:type="dxa"/>
            <w:vAlign w:val="center"/>
          </w:tcPr>
          <w:p w14:paraId="187B65F6" w14:textId="40A32C21" w:rsidR="001A6AF4" w:rsidRPr="00E770B8" w:rsidRDefault="001A6AF4" w:rsidP="00440B3B">
            <w:pPr>
              <w:spacing w:after="220"/>
              <w:jc w:val="left"/>
              <w:rPr>
                <w:rFonts w:ascii="Arial" w:hAnsi="Arial" w:cs="Arial"/>
                <w:lang w:val="en-US"/>
              </w:rPr>
            </w:pPr>
            <w:r w:rsidRPr="00E770B8">
              <w:rPr>
                <w:rFonts w:ascii="Arial" w:hAnsi="Arial" w:cs="Arial"/>
                <w:lang w:val="en-US"/>
              </w:rPr>
              <w:t>Once yearly</w:t>
            </w:r>
            <w:r w:rsidR="004F0403">
              <w:rPr>
                <w:rFonts w:ascii="Arial" w:hAnsi="Arial" w:cs="Arial"/>
                <w:lang w:val="en-US"/>
              </w:rPr>
              <w:t xml:space="preserve"> and as needed</w:t>
            </w:r>
          </w:p>
        </w:tc>
      </w:tr>
      <w:tr w:rsidR="001A6AF4" w:rsidRPr="00E770B8" w14:paraId="2F34DC9D" w14:textId="77777777" w:rsidTr="00440B3B">
        <w:trPr>
          <w:cantSplit/>
          <w:trHeight w:val="454"/>
        </w:trPr>
        <w:tc>
          <w:tcPr>
            <w:tcW w:w="4786" w:type="dxa"/>
          </w:tcPr>
          <w:p w14:paraId="07EA4BA6" w14:textId="77777777" w:rsidR="001A6AF4" w:rsidRPr="00E770B8" w:rsidRDefault="001A6AF4" w:rsidP="00440B3B">
            <w:pPr>
              <w:spacing w:after="220"/>
              <w:ind w:left="360"/>
              <w:jc w:val="left"/>
              <w:rPr>
                <w:rFonts w:ascii="Arial" w:hAnsi="Arial" w:cs="Arial"/>
                <w:lang w:val="en-US"/>
              </w:rPr>
            </w:pPr>
            <w:r>
              <w:rPr>
                <w:rFonts w:ascii="Arial" w:hAnsi="Arial" w:cs="Arial"/>
                <w:lang w:val="en-US"/>
              </w:rPr>
              <w:lastRenderedPageBreak/>
              <w:t xml:space="preserve">In conjunction with MRA MC, approve </w:t>
            </w:r>
            <w:r w:rsidRPr="00F40B3C">
              <w:rPr>
                <w:rFonts w:ascii="Arial" w:hAnsi="Arial" w:cs="Arial"/>
                <w:lang w:val="en-US"/>
              </w:rPr>
              <w:t>evaluation team compositions provided by the assigned team leader</w:t>
            </w:r>
          </w:p>
        </w:tc>
        <w:tc>
          <w:tcPr>
            <w:tcW w:w="2268" w:type="dxa"/>
          </w:tcPr>
          <w:p w14:paraId="4264D926" w14:textId="77777777" w:rsidR="001A6AF4" w:rsidRPr="00E770B8" w:rsidRDefault="001A6AF4" w:rsidP="00440B3B">
            <w:pPr>
              <w:spacing w:after="220"/>
              <w:jc w:val="left"/>
              <w:rPr>
                <w:rFonts w:ascii="Arial" w:hAnsi="Arial" w:cs="Arial"/>
                <w:lang w:val="en-US"/>
              </w:rPr>
            </w:pPr>
            <w:r>
              <w:rPr>
                <w:rFonts w:ascii="Arial" w:hAnsi="Arial" w:cs="Arial"/>
                <w:lang w:val="en-US"/>
              </w:rPr>
              <w:t>1 hour</w:t>
            </w:r>
          </w:p>
        </w:tc>
        <w:tc>
          <w:tcPr>
            <w:tcW w:w="1666" w:type="dxa"/>
          </w:tcPr>
          <w:p w14:paraId="31EB6956" w14:textId="77777777" w:rsidR="001A6AF4" w:rsidRPr="00E770B8" w:rsidRDefault="001A6AF4" w:rsidP="00440B3B">
            <w:pPr>
              <w:spacing w:after="220"/>
              <w:jc w:val="left"/>
              <w:rPr>
                <w:rFonts w:ascii="Arial" w:hAnsi="Arial" w:cs="Arial"/>
                <w:lang w:val="en-US"/>
              </w:rPr>
            </w:pPr>
            <w:r>
              <w:rPr>
                <w:rFonts w:ascii="Arial" w:hAnsi="Arial" w:cs="Arial"/>
                <w:lang w:val="en-US"/>
              </w:rPr>
              <w:t>Per evaluation</w:t>
            </w:r>
          </w:p>
        </w:tc>
      </w:tr>
      <w:tr w:rsidR="001A6AF4" w:rsidRPr="00E770B8" w14:paraId="52B9EAE8" w14:textId="77777777" w:rsidTr="00440B3B">
        <w:trPr>
          <w:cantSplit/>
          <w:trHeight w:val="454"/>
        </w:trPr>
        <w:tc>
          <w:tcPr>
            <w:tcW w:w="4786" w:type="dxa"/>
          </w:tcPr>
          <w:p w14:paraId="1A003ABF" w14:textId="77777777" w:rsidR="001A6AF4" w:rsidRPr="00E770B8" w:rsidRDefault="001A6AF4" w:rsidP="00440B3B">
            <w:pPr>
              <w:spacing w:after="220"/>
              <w:ind w:left="360"/>
              <w:jc w:val="left"/>
              <w:rPr>
                <w:rFonts w:ascii="Arial" w:hAnsi="Arial" w:cs="Arial"/>
                <w:lang w:val="en-US"/>
              </w:rPr>
            </w:pPr>
            <w:r w:rsidRPr="005A6EFD">
              <w:rPr>
                <w:rFonts w:ascii="Arial" w:hAnsi="Arial" w:cs="Arial"/>
                <w:lang w:val="en-US"/>
              </w:rPr>
              <w:t xml:space="preserve">In conjunction with MRA MC, </w:t>
            </w:r>
            <w:r>
              <w:rPr>
                <w:rFonts w:ascii="Arial" w:hAnsi="Arial" w:cs="Arial"/>
                <w:lang w:val="en-US"/>
              </w:rPr>
              <w:t>appoint ad-hoc Evaluation Review Panels (ERPs)</w:t>
            </w:r>
          </w:p>
        </w:tc>
        <w:tc>
          <w:tcPr>
            <w:tcW w:w="2268" w:type="dxa"/>
          </w:tcPr>
          <w:p w14:paraId="15DA5E59" w14:textId="77777777" w:rsidR="001A6AF4" w:rsidRPr="00E770B8" w:rsidRDefault="001A6AF4" w:rsidP="00440B3B">
            <w:pPr>
              <w:spacing w:after="220"/>
              <w:jc w:val="left"/>
              <w:rPr>
                <w:rFonts w:ascii="Arial" w:hAnsi="Arial" w:cs="Arial"/>
                <w:lang w:val="en-US"/>
              </w:rPr>
            </w:pPr>
            <w:r>
              <w:rPr>
                <w:rFonts w:ascii="Arial" w:hAnsi="Arial" w:cs="Arial"/>
                <w:lang w:val="en-US"/>
              </w:rPr>
              <w:t>4 hours</w:t>
            </w:r>
          </w:p>
        </w:tc>
        <w:tc>
          <w:tcPr>
            <w:tcW w:w="1666" w:type="dxa"/>
          </w:tcPr>
          <w:p w14:paraId="75622F35" w14:textId="77777777" w:rsidR="001A6AF4" w:rsidRPr="00E770B8" w:rsidRDefault="001A6AF4" w:rsidP="00440B3B">
            <w:pPr>
              <w:spacing w:after="220"/>
              <w:jc w:val="left"/>
              <w:rPr>
                <w:rFonts w:ascii="Arial" w:hAnsi="Arial" w:cs="Arial"/>
                <w:lang w:val="en-US"/>
              </w:rPr>
            </w:pPr>
            <w:r>
              <w:rPr>
                <w:rFonts w:ascii="Arial" w:hAnsi="Arial" w:cs="Arial"/>
                <w:lang w:val="en-US"/>
              </w:rPr>
              <w:t>Per evaluation</w:t>
            </w:r>
          </w:p>
        </w:tc>
      </w:tr>
      <w:tr w:rsidR="001A6AF4" w:rsidRPr="00E770B8" w14:paraId="7576C4CB" w14:textId="77777777" w:rsidTr="00440B3B">
        <w:trPr>
          <w:cantSplit/>
          <w:trHeight w:val="454"/>
        </w:trPr>
        <w:tc>
          <w:tcPr>
            <w:tcW w:w="4786" w:type="dxa"/>
          </w:tcPr>
          <w:p w14:paraId="41759A6D" w14:textId="77777777" w:rsidR="001A6AF4" w:rsidRPr="00E770B8" w:rsidRDefault="001A6AF4" w:rsidP="00440B3B">
            <w:pPr>
              <w:spacing w:after="220"/>
              <w:ind w:left="360"/>
              <w:jc w:val="left"/>
              <w:rPr>
                <w:rFonts w:ascii="Arial" w:hAnsi="Arial" w:cs="Arial"/>
                <w:lang w:val="en-US"/>
              </w:rPr>
            </w:pPr>
            <w:r>
              <w:rPr>
                <w:rFonts w:ascii="Arial" w:hAnsi="Arial" w:cs="Arial"/>
                <w:lang w:val="en-US"/>
              </w:rPr>
              <w:t>In conjunction with MRA MC, review notifications of substantive changes in ABs, and decide on any appropriate action needed</w:t>
            </w:r>
          </w:p>
        </w:tc>
        <w:tc>
          <w:tcPr>
            <w:tcW w:w="2268" w:type="dxa"/>
          </w:tcPr>
          <w:p w14:paraId="57B220C3" w14:textId="77777777" w:rsidR="001A6AF4" w:rsidRPr="00E770B8" w:rsidRDefault="001A6AF4" w:rsidP="00440B3B">
            <w:pPr>
              <w:spacing w:after="220"/>
              <w:jc w:val="left"/>
              <w:rPr>
                <w:rFonts w:ascii="Arial" w:hAnsi="Arial" w:cs="Arial"/>
                <w:lang w:val="en-US"/>
              </w:rPr>
            </w:pPr>
            <w:r>
              <w:rPr>
                <w:rFonts w:ascii="Arial" w:hAnsi="Arial" w:cs="Arial"/>
                <w:lang w:val="en-US"/>
              </w:rPr>
              <w:t>2 hours</w:t>
            </w:r>
          </w:p>
        </w:tc>
        <w:tc>
          <w:tcPr>
            <w:tcW w:w="1666" w:type="dxa"/>
          </w:tcPr>
          <w:p w14:paraId="679FB885" w14:textId="77777777" w:rsidR="001A6AF4" w:rsidRPr="00E770B8" w:rsidRDefault="001A6AF4" w:rsidP="00440B3B">
            <w:pPr>
              <w:spacing w:after="220"/>
              <w:jc w:val="left"/>
              <w:rPr>
                <w:rFonts w:ascii="Arial" w:hAnsi="Arial" w:cs="Arial"/>
                <w:lang w:val="en-US"/>
              </w:rPr>
            </w:pPr>
            <w:r>
              <w:rPr>
                <w:rFonts w:ascii="Arial" w:hAnsi="Arial" w:cs="Arial"/>
                <w:lang w:val="en-US"/>
              </w:rPr>
              <w:t>As needed</w:t>
            </w:r>
          </w:p>
        </w:tc>
      </w:tr>
      <w:tr w:rsidR="001A6AF4" w:rsidRPr="00E770B8" w14:paraId="311EF4AF" w14:textId="77777777" w:rsidTr="00440B3B">
        <w:trPr>
          <w:cantSplit/>
          <w:trHeight w:val="454"/>
        </w:trPr>
        <w:tc>
          <w:tcPr>
            <w:tcW w:w="4786" w:type="dxa"/>
          </w:tcPr>
          <w:p w14:paraId="686890F6" w14:textId="77777777" w:rsidR="001A6AF4" w:rsidRPr="00E770B8" w:rsidRDefault="001A6AF4" w:rsidP="00440B3B">
            <w:pPr>
              <w:spacing w:after="220"/>
              <w:ind w:left="360"/>
              <w:jc w:val="left"/>
              <w:rPr>
                <w:rFonts w:ascii="Arial" w:hAnsi="Arial" w:cs="Arial"/>
                <w:lang w:val="en-US"/>
              </w:rPr>
            </w:pPr>
            <w:r>
              <w:rPr>
                <w:rFonts w:ascii="Arial" w:hAnsi="Arial" w:cs="Arial"/>
                <w:lang w:val="en-US"/>
              </w:rPr>
              <w:t>Determine course of action for evaluations where document review indicates significant departure from criteria for MRA signatory status</w:t>
            </w:r>
          </w:p>
        </w:tc>
        <w:tc>
          <w:tcPr>
            <w:tcW w:w="2268" w:type="dxa"/>
          </w:tcPr>
          <w:p w14:paraId="0E8E18E5" w14:textId="77777777" w:rsidR="001A6AF4" w:rsidRPr="00E770B8" w:rsidRDefault="001A6AF4" w:rsidP="00440B3B">
            <w:pPr>
              <w:spacing w:after="220"/>
              <w:jc w:val="left"/>
              <w:rPr>
                <w:rFonts w:ascii="Arial" w:hAnsi="Arial" w:cs="Arial"/>
                <w:lang w:val="en-US"/>
              </w:rPr>
            </w:pPr>
            <w:r>
              <w:rPr>
                <w:rFonts w:ascii="Arial" w:hAnsi="Arial" w:cs="Arial"/>
                <w:lang w:val="en-US"/>
              </w:rPr>
              <w:t>4 hours</w:t>
            </w:r>
          </w:p>
        </w:tc>
        <w:tc>
          <w:tcPr>
            <w:tcW w:w="1666" w:type="dxa"/>
          </w:tcPr>
          <w:p w14:paraId="7C5DAF67" w14:textId="77777777" w:rsidR="001A6AF4" w:rsidRPr="00E770B8" w:rsidRDefault="001A6AF4" w:rsidP="00440B3B">
            <w:pPr>
              <w:spacing w:after="220"/>
              <w:jc w:val="left"/>
              <w:rPr>
                <w:rFonts w:ascii="Arial" w:hAnsi="Arial" w:cs="Arial"/>
                <w:lang w:val="en-US"/>
              </w:rPr>
            </w:pPr>
            <w:r>
              <w:rPr>
                <w:rFonts w:ascii="Arial" w:hAnsi="Arial" w:cs="Arial"/>
                <w:lang w:val="en-US"/>
              </w:rPr>
              <w:t>As needed</w:t>
            </w:r>
          </w:p>
        </w:tc>
      </w:tr>
      <w:tr w:rsidR="001A6AF4" w:rsidRPr="00E770B8" w14:paraId="72834113" w14:textId="77777777" w:rsidTr="00440B3B">
        <w:trPr>
          <w:trHeight w:val="454"/>
        </w:trPr>
        <w:tc>
          <w:tcPr>
            <w:tcW w:w="4786" w:type="dxa"/>
          </w:tcPr>
          <w:p w14:paraId="0B9DB791"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 xml:space="preserve">Complete and maintain as necessary an Evaluator Control </w:t>
            </w:r>
            <w:r w:rsidRPr="00403C4D">
              <w:rPr>
                <w:rFonts w:ascii="Arial" w:hAnsi="Arial" w:cs="Arial"/>
                <w:lang w:val="en-US"/>
              </w:rPr>
              <w:t xml:space="preserve">Record </w:t>
            </w:r>
            <w:r>
              <w:rPr>
                <w:rFonts w:ascii="Arial" w:hAnsi="Arial" w:cs="Arial"/>
                <w:lang w:val="en-US"/>
              </w:rPr>
              <w:t>(ECR)</w:t>
            </w:r>
            <w:r w:rsidRPr="00403C4D">
              <w:rPr>
                <w:rFonts w:ascii="Arial" w:hAnsi="Arial" w:cs="Arial"/>
                <w:lang w:val="en-US"/>
              </w:rPr>
              <w:t xml:space="preserve"> for each AP</w:t>
            </w:r>
            <w:r w:rsidRPr="00E770B8">
              <w:rPr>
                <w:rFonts w:ascii="Arial" w:hAnsi="Arial" w:cs="Arial"/>
                <w:lang w:val="en-US"/>
              </w:rPr>
              <w:t xml:space="preserve">AC MRA evaluation </w:t>
            </w:r>
          </w:p>
        </w:tc>
        <w:tc>
          <w:tcPr>
            <w:tcW w:w="2268" w:type="dxa"/>
          </w:tcPr>
          <w:p w14:paraId="3C97EEEC"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1 hour</w:t>
            </w:r>
          </w:p>
        </w:tc>
        <w:tc>
          <w:tcPr>
            <w:tcW w:w="1666" w:type="dxa"/>
          </w:tcPr>
          <w:p w14:paraId="2BB5A4E2"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 xml:space="preserve">Per evaluation </w:t>
            </w:r>
          </w:p>
        </w:tc>
      </w:tr>
      <w:tr w:rsidR="001A6AF4" w:rsidRPr="00E770B8" w14:paraId="2CDFB2D7" w14:textId="77777777" w:rsidTr="00440B3B">
        <w:trPr>
          <w:cantSplit/>
          <w:trHeight w:val="454"/>
        </w:trPr>
        <w:tc>
          <w:tcPr>
            <w:tcW w:w="4786" w:type="dxa"/>
          </w:tcPr>
          <w:p w14:paraId="306460FA" w14:textId="77777777" w:rsidR="001A6AF4" w:rsidRDefault="001A6AF4" w:rsidP="00440B3B">
            <w:pPr>
              <w:spacing w:after="220"/>
              <w:ind w:left="360"/>
              <w:jc w:val="left"/>
              <w:rPr>
                <w:rFonts w:ascii="Arial" w:hAnsi="Arial" w:cs="Arial"/>
                <w:lang w:val="en-US"/>
              </w:rPr>
            </w:pPr>
            <w:r>
              <w:rPr>
                <w:rFonts w:ascii="Arial" w:hAnsi="Arial" w:cs="Arial"/>
                <w:lang w:val="en-US"/>
              </w:rPr>
              <w:t>In conjunction with a Team Leader, d</w:t>
            </w:r>
            <w:r w:rsidRPr="002463FD">
              <w:rPr>
                <w:rFonts w:ascii="Arial" w:hAnsi="Arial" w:cs="Arial"/>
                <w:lang w:val="en-US"/>
              </w:rPr>
              <w:t xml:space="preserve">etermine course of action </w:t>
            </w:r>
            <w:r>
              <w:rPr>
                <w:rFonts w:ascii="Arial" w:hAnsi="Arial" w:cs="Arial"/>
                <w:lang w:val="en-US"/>
              </w:rPr>
              <w:t>where problems or difficulties during an</w:t>
            </w:r>
            <w:r w:rsidRPr="002463FD">
              <w:rPr>
                <w:rFonts w:ascii="Arial" w:hAnsi="Arial" w:cs="Arial"/>
                <w:lang w:val="en-US"/>
              </w:rPr>
              <w:t xml:space="preserve"> evaluation </w:t>
            </w:r>
            <w:r>
              <w:rPr>
                <w:rFonts w:ascii="Arial" w:hAnsi="Arial" w:cs="Arial"/>
                <w:lang w:val="en-US"/>
              </w:rPr>
              <w:t>might lead to the Team Leader withdrawing from or not completing an evaluation, or the AB not accepting the findings, or an existing signatory’s ability to maintain the APAC MRA signatory requirements cannot be assured</w:t>
            </w:r>
          </w:p>
        </w:tc>
        <w:tc>
          <w:tcPr>
            <w:tcW w:w="2268" w:type="dxa"/>
          </w:tcPr>
          <w:p w14:paraId="15E92007" w14:textId="77777777" w:rsidR="001A6AF4" w:rsidRPr="00E770B8" w:rsidRDefault="001A6AF4" w:rsidP="00440B3B">
            <w:pPr>
              <w:spacing w:after="220"/>
              <w:jc w:val="left"/>
              <w:rPr>
                <w:rFonts w:ascii="Arial" w:hAnsi="Arial" w:cs="Arial"/>
                <w:lang w:val="en-US"/>
              </w:rPr>
            </w:pPr>
            <w:r>
              <w:rPr>
                <w:rFonts w:ascii="Arial" w:hAnsi="Arial" w:cs="Arial"/>
                <w:lang w:val="en-US"/>
              </w:rPr>
              <w:t>4 hours</w:t>
            </w:r>
          </w:p>
        </w:tc>
        <w:tc>
          <w:tcPr>
            <w:tcW w:w="1666" w:type="dxa"/>
          </w:tcPr>
          <w:p w14:paraId="2B7E71C7" w14:textId="77777777" w:rsidR="001A6AF4" w:rsidRPr="00E770B8" w:rsidRDefault="001A6AF4" w:rsidP="00440B3B">
            <w:pPr>
              <w:spacing w:after="220"/>
              <w:jc w:val="left"/>
              <w:rPr>
                <w:rFonts w:ascii="Arial" w:hAnsi="Arial" w:cs="Arial"/>
                <w:lang w:val="en-US"/>
              </w:rPr>
            </w:pPr>
            <w:r>
              <w:rPr>
                <w:rFonts w:ascii="Arial" w:hAnsi="Arial" w:cs="Arial"/>
                <w:lang w:val="en-US"/>
              </w:rPr>
              <w:t>As needed</w:t>
            </w:r>
          </w:p>
        </w:tc>
      </w:tr>
      <w:tr w:rsidR="001A6AF4" w:rsidRPr="00E770B8" w14:paraId="7EF07675" w14:textId="77777777" w:rsidTr="00440B3B">
        <w:trPr>
          <w:trHeight w:val="454"/>
        </w:trPr>
        <w:tc>
          <w:tcPr>
            <w:tcW w:w="4786" w:type="dxa"/>
          </w:tcPr>
          <w:p w14:paraId="1CDCA9E4"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 xml:space="preserve">Provide advice or guidance to team leaders/team members on unique or challenging issues </w:t>
            </w:r>
          </w:p>
        </w:tc>
        <w:tc>
          <w:tcPr>
            <w:tcW w:w="2268" w:type="dxa"/>
          </w:tcPr>
          <w:p w14:paraId="586E43C1"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15 minutes each</w:t>
            </w:r>
          </w:p>
        </w:tc>
        <w:tc>
          <w:tcPr>
            <w:tcW w:w="1666" w:type="dxa"/>
          </w:tcPr>
          <w:p w14:paraId="192A183C"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As requested</w:t>
            </w:r>
          </w:p>
        </w:tc>
      </w:tr>
      <w:tr w:rsidR="001A6AF4" w:rsidRPr="00E770B8" w14:paraId="43D64F92" w14:textId="77777777" w:rsidTr="00440B3B">
        <w:trPr>
          <w:cantSplit/>
          <w:trHeight w:val="454"/>
        </w:trPr>
        <w:tc>
          <w:tcPr>
            <w:tcW w:w="4786" w:type="dxa"/>
          </w:tcPr>
          <w:p w14:paraId="69FD5D57" w14:textId="77777777" w:rsidR="001A6AF4" w:rsidRPr="002F7E95" w:rsidRDefault="001A6AF4" w:rsidP="00440B3B">
            <w:pPr>
              <w:spacing w:after="220"/>
              <w:ind w:left="360"/>
              <w:jc w:val="left"/>
              <w:rPr>
                <w:rFonts w:ascii="Arial" w:hAnsi="Arial" w:cs="Arial"/>
                <w:lang w:val="en-US"/>
              </w:rPr>
            </w:pPr>
            <w:r>
              <w:rPr>
                <w:rFonts w:ascii="Arial" w:hAnsi="Arial" w:cs="Arial"/>
                <w:lang w:val="en-US"/>
              </w:rPr>
              <w:t xml:space="preserve">Send letter with APAC FMRA-006 </w:t>
            </w:r>
            <w:r>
              <w:rPr>
                <w:rFonts w:ascii="Arial" w:hAnsi="Arial" w:cs="Arial"/>
                <w:i/>
                <w:lang w:val="en-US"/>
              </w:rPr>
              <w:t>Peer Evaluation Feedback</w:t>
            </w:r>
            <w:r>
              <w:rPr>
                <w:rFonts w:ascii="Arial" w:hAnsi="Arial" w:cs="Arial"/>
                <w:lang w:val="en-US"/>
              </w:rPr>
              <w:t xml:space="preserve"> form to AB following the decision on signatory status being made by the MRA Council, to solicit comments on conduct of the evaluation team</w:t>
            </w:r>
          </w:p>
        </w:tc>
        <w:tc>
          <w:tcPr>
            <w:tcW w:w="2268" w:type="dxa"/>
          </w:tcPr>
          <w:p w14:paraId="37F2AFBE" w14:textId="77777777" w:rsidR="001A6AF4" w:rsidRPr="00E770B8" w:rsidRDefault="001A6AF4" w:rsidP="00440B3B">
            <w:pPr>
              <w:spacing w:after="220"/>
              <w:jc w:val="left"/>
              <w:rPr>
                <w:rFonts w:ascii="Arial" w:hAnsi="Arial" w:cs="Arial"/>
                <w:lang w:val="en-US"/>
              </w:rPr>
            </w:pPr>
            <w:r>
              <w:rPr>
                <w:rFonts w:ascii="Arial" w:hAnsi="Arial" w:cs="Arial"/>
                <w:lang w:val="en-US"/>
              </w:rPr>
              <w:t>1 hour</w:t>
            </w:r>
          </w:p>
        </w:tc>
        <w:tc>
          <w:tcPr>
            <w:tcW w:w="1666" w:type="dxa"/>
          </w:tcPr>
          <w:p w14:paraId="744CDD65" w14:textId="77777777" w:rsidR="001A6AF4" w:rsidRPr="00E770B8" w:rsidRDefault="001A6AF4" w:rsidP="00440B3B">
            <w:pPr>
              <w:spacing w:after="220"/>
              <w:jc w:val="left"/>
              <w:rPr>
                <w:rFonts w:ascii="Arial" w:hAnsi="Arial" w:cs="Arial"/>
                <w:lang w:val="en-US"/>
              </w:rPr>
            </w:pPr>
            <w:r>
              <w:rPr>
                <w:rFonts w:ascii="Arial" w:hAnsi="Arial" w:cs="Arial"/>
                <w:lang w:val="en-US"/>
              </w:rPr>
              <w:t>Per evaluation</w:t>
            </w:r>
          </w:p>
        </w:tc>
      </w:tr>
      <w:tr w:rsidR="001A6AF4" w:rsidRPr="00E770B8" w14:paraId="68B9D660" w14:textId="77777777" w:rsidTr="00440B3B">
        <w:trPr>
          <w:cantSplit/>
          <w:trHeight w:val="454"/>
        </w:trPr>
        <w:tc>
          <w:tcPr>
            <w:tcW w:w="4786" w:type="dxa"/>
          </w:tcPr>
          <w:p w14:paraId="0FB772D4" w14:textId="77777777" w:rsidR="001A6AF4" w:rsidRDefault="001A6AF4" w:rsidP="00440B3B">
            <w:pPr>
              <w:spacing w:after="220"/>
              <w:ind w:left="360"/>
              <w:jc w:val="left"/>
              <w:rPr>
                <w:rFonts w:ascii="Arial" w:hAnsi="Arial" w:cs="Arial"/>
                <w:lang w:val="en-US"/>
              </w:rPr>
            </w:pPr>
            <w:r w:rsidRPr="00070ED0">
              <w:rPr>
                <w:rFonts w:ascii="Arial" w:hAnsi="Arial" w:cs="Arial"/>
                <w:lang w:val="en-US"/>
              </w:rPr>
              <w:t xml:space="preserve">Prepare MRA </w:t>
            </w:r>
            <w:r>
              <w:rPr>
                <w:rFonts w:ascii="Arial" w:hAnsi="Arial" w:cs="Arial"/>
                <w:lang w:val="en-US"/>
              </w:rPr>
              <w:t>MC</w:t>
            </w:r>
            <w:r w:rsidRPr="00070ED0">
              <w:rPr>
                <w:rFonts w:ascii="Arial" w:hAnsi="Arial" w:cs="Arial"/>
                <w:lang w:val="en-US"/>
              </w:rPr>
              <w:t xml:space="preserve"> reports for the APAC </w:t>
            </w:r>
            <w:r>
              <w:rPr>
                <w:rFonts w:ascii="Arial" w:hAnsi="Arial" w:cs="Arial"/>
                <w:lang w:val="en-US"/>
              </w:rPr>
              <w:t>MRA Council</w:t>
            </w:r>
          </w:p>
        </w:tc>
        <w:tc>
          <w:tcPr>
            <w:tcW w:w="2268" w:type="dxa"/>
          </w:tcPr>
          <w:p w14:paraId="0BBCD9E1" w14:textId="77777777" w:rsidR="001A6AF4" w:rsidRPr="00E770B8" w:rsidRDefault="001A6AF4" w:rsidP="00440B3B">
            <w:pPr>
              <w:spacing w:after="220"/>
              <w:jc w:val="left"/>
              <w:rPr>
                <w:rFonts w:ascii="Arial" w:hAnsi="Arial" w:cs="Arial"/>
                <w:lang w:val="en-US"/>
              </w:rPr>
            </w:pPr>
            <w:r>
              <w:rPr>
                <w:rFonts w:ascii="Arial" w:hAnsi="Arial" w:cs="Arial"/>
                <w:lang w:val="en-US"/>
              </w:rPr>
              <w:t>1 day</w:t>
            </w:r>
          </w:p>
        </w:tc>
        <w:tc>
          <w:tcPr>
            <w:tcW w:w="1666" w:type="dxa"/>
          </w:tcPr>
          <w:p w14:paraId="66FF3C51" w14:textId="77777777" w:rsidR="001A6AF4" w:rsidRPr="00E770B8" w:rsidRDefault="001A6AF4" w:rsidP="00440B3B">
            <w:pPr>
              <w:spacing w:after="220"/>
              <w:jc w:val="left"/>
              <w:rPr>
                <w:rFonts w:ascii="Arial" w:hAnsi="Arial" w:cs="Arial"/>
                <w:lang w:val="en-US"/>
              </w:rPr>
            </w:pPr>
            <w:r>
              <w:rPr>
                <w:rFonts w:ascii="Arial" w:hAnsi="Arial" w:cs="Arial"/>
                <w:lang w:val="en-US"/>
              </w:rPr>
              <w:t>Once yearly</w:t>
            </w:r>
          </w:p>
        </w:tc>
      </w:tr>
      <w:tr w:rsidR="001A6AF4" w:rsidRPr="00E770B8" w14:paraId="126F34CA" w14:textId="77777777" w:rsidTr="00440B3B">
        <w:trPr>
          <w:cantSplit/>
          <w:trHeight w:val="454"/>
        </w:trPr>
        <w:tc>
          <w:tcPr>
            <w:tcW w:w="4786" w:type="dxa"/>
          </w:tcPr>
          <w:p w14:paraId="3C6210BE"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Review nominat</w:t>
            </w:r>
            <w:r>
              <w:rPr>
                <w:rFonts w:ascii="Arial" w:hAnsi="Arial" w:cs="Arial"/>
                <w:lang w:val="en-US"/>
              </w:rPr>
              <w:t>ion</w:t>
            </w:r>
            <w:r w:rsidRPr="00E770B8">
              <w:rPr>
                <w:rFonts w:ascii="Arial" w:hAnsi="Arial" w:cs="Arial"/>
                <w:lang w:val="en-US"/>
              </w:rPr>
              <w:t xml:space="preserve"> forms </w:t>
            </w:r>
            <w:r>
              <w:rPr>
                <w:rFonts w:ascii="Arial" w:hAnsi="Arial" w:cs="Arial"/>
                <w:lang w:val="en-US"/>
              </w:rPr>
              <w:t xml:space="preserve">for evaluators </w:t>
            </w:r>
            <w:r w:rsidRPr="00E770B8">
              <w:rPr>
                <w:rFonts w:ascii="Arial" w:hAnsi="Arial" w:cs="Arial"/>
                <w:lang w:val="en-US"/>
              </w:rPr>
              <w:t xml:space="preserve">and together with the other </w:t>
            </w:r>
            <w:r>
              <w:rPr>
                <w:rFonts w:ascii="Arial" w:hAnsi="Arial" w:cs="Arial"/>
                <w:lang w:val="en-US"/>
              </w:rPr>
              <w:t>MRA MC</w:t>
            </w:r>
            <w:r w:rsidRPr="00E770B8">
              <w:rPr>
                <w:rFonts w:ascii="Arial" w:hAnsi="Arial" w:cs="Arial"/>
                <w:lang w:val="en-US"/>
              </w:rPr>
              <w:t xml:space="preserve"> member</w:t>
            </w:r>
            <w:r>
              <w:rPr>
                <w:rFonts w:ascii="Arial" w:hAnsi="Arial" w:cs="Arial"/>
                <w:lang w:val="en-US"/>
              </w:rPr>
              <w:t>s</w:t>
            </w:r>
            <w:r w:rsidRPr="00E770B8">
              <w:rPr>
                <w:rFonts w:ascii="Arial" w:hAnsi="Arial" w:cs="Arial"/>
                <w:lang w:val="en-US"/>
              </w:rPr>
              <w:t xml:space="preserve">, form an opinion on the qualifications and acceptability of the </w:t>
            </w:r>
            <w:r>
              <w:rPr>
                <w:rFonts w:ascii="Arial" w:hAnsi="Arial" w:cs="Arial"/>
                <w:lang w:val="en-US"/>
              </w:rPr>
              <w:t>nominations</w:t>
            </w:r>
          </w:p>
        </w:tc>
        <w:tc>
          <w:tcPr>
            <w:tcW w:w="2268" w:type="dxa"/>
          </w:tcPr>
          <w:p w14:paraId="19292A22"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 xml:space="preserve">1 hour each </w:t>
            </w:r>
          </w:p>
        </w:tc>
        <w:tc>
          <w:tcPr>
            <w:tcW w:w="1666" w:type="dxa"/>
          </w:tcPr>
          <w:p w14:paraId="5B421D69"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 xml:space="preserve">As they are received </w:t>
            </w:r>
          </w:p>
        </w:tc>
      </w:tr>
      <w:tr w:rsidR="001A6AF4" w:rsidRPr="00E770B8" w14:paraId="68D8CECF" w14:textId="77777777" w:rsidTr="00440B3B">
        <w:trPr>
          <w:cantSplit/>
          <w:trHeight w:val="454"/>
        </w:trPr>
        <w:tc>
          <w:tcPr>
            <w:tcW w:w="4786" w:type="dxa"/>
          </w:tcPr>
          <w:p w14:paraId="4F48F596"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 xml:space="preserve">Review Evaluator Performance </w:t>
            </w:r>
            <w:r>
              <w:rPr>
                <w:rFonts w:ascii="Arial" w:hAnsi="Arial" w:cs="Arial"/>
                <w:lang w:val="en-US"/>
              </w:rPr>
              <w:t>Monitoring forms</w:t>
            </w:r>
            <w:r w:rsidRPr="00E770B8">
              <w:rPr>
                <w:rFonts w:ascii="Arial" w:hAnsi="Arial" w:cs="Arial"/>
                <w:lang w:val="en-US"/>
              </w:rPr>
              <w:t xml:space="preserve"> and together with the other </w:t>
            </w:r>
            <w:r>
              <w:rPr>
                <w:rFonts w:ascii="Arial" w:hAnsi="Arial" w:cs="Arial"/>
                <w:lang w:val="en-US"/>
              </w:rPr>
              <w:t>MRA MC</w:t>
            </w:r>
            <w:r w:rsidRPr="00E770B8">
              <w:rPr>
                <w:rFonts w:ascii="Arial" w:hAnsi="Arial" w:cs="Arial"/>
                <w:lang w:val="en-US"/>
              </w:rPr>
              <w:t xml:space="preserve"> member</w:t>
            </w:r>
            <w:r>
              <w:rPr>
                <w:rFonts w:ascii="Arial" w:hAnsi="Arial" w:cs="Arial"/>
                <w:lang w:val="en-US"/>
              </w:rPr>
              <w:t>s</w:t>
            </w:r>
            <w:r w:rsidRPr="00E770B8">
              <w:rPr>
                <w:rFonts w:ascii="Arial" w:hAnsi="Arial" w:cs="Arial"/>
                <w:lang w:val="en-US"/>
              </w:rPr>
              <w:t>, decide on promotions or whether corrective action and feedback is needed</w:t>
            </w:r>
          </w:p>
        </w:tc>
        <w:tc>
          <w:tcPr>
            <w:tcW w:w="2268" w:type="dxa"/>
          </w:tcPr>
          <w:p w14:paraId="3D024AEB"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 xml:space="preserve">1 hour each </w:t>
            </w:r>
          </w:p>
        </w:tc>
        <w:tc>
          <w:tcPr>
            <w:tcW w:w="1666" w:type="dxa"/>
          </w:tcPr>
          <w:p w14:paraId="1C00E188"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As they are received</w:t>
            </w:r>
          </w:p>
        </w:tc>
      </w:tr>
      <w:tr w:rsidR="001A6AF4" w:rsidRPr="00E770B8" w14:paraId="135C3BCE" w14:textId="77777777" w:rsidTr="00440B3B">
        <w:trPr>
          <w:trHeight w:val="454"/>
        </w:trPr>
        <w:tc>
          <w:tcPr>
            <w:tcW w:w="8720" w:type="dxa"/>
            <w:gridSpan w:val="3"/>
          </w:tcPr>
          <w:p w14:paraId="6082C213" w14:textId="77777777" w:rsidR="001A6AF4" w:rsidRPr="00E770B8" w:rsidRDefault="001A6AF4" w:rsidP="00440B3B">
            <w:pPr>
              <w:spacing w:after="220"/>
              <w:jc w:val="center"/>
              <w:rPr>
                <w:rFonts w:ascii="Arial" w:hAnsi="Arial" w:cs="Arial"/>
                <w:b/>
                <w:lang w:val="en-US"/>
              </w:rPr>
            </w:pPr>
            <w:r w:rsidRPr="00403C4D">
              <w:rPr>
                <w:rFonts w:ascii="Arial" w:hAnsi="Arial" w:cs="Arial"/>
                <w:b/>
                <w:lang w:val="en-US"/>
              </w:rPr>
              <w:lastRenderedPageBreak/>
              <w:t>Executive Committee</w:t>
            </w:r>
            <w:r w:rsidRPr="00E770B8">
              <w:rPr>
                <w:rFonts w:ascii="Arial" w:hAnsi="Arial" w:cs="Arial"/>
                <w:b/>
                <w:lang w:val="en-US"/>
              </w:rPr>
              <w:t xml:space="preserve"> Member</w:t>
            </w:r>
          </w:p>
        </w:tc>
      </w:tr>
      <w:tr w:rsidR="001A6AF4" w:rsidRPr="00E770B8" w14:paraId="7F9E60FB" w14:textId="77777777" w:rsidTr="00440B3B">
        <w:trPr>
          <w:trHeight w:val="454"/>
        </w:trPr>
        <w:tc>
          <w:tcPr>
            <w:tcW w:w="4786" w:type="dxa"/>
          </w:tcPr>
          <w:p w14:paraId="546F0CB3"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 xml:space="preserve">Preparation for each </w:t>
            </w:r>
            <w:r w:rsidRPr="00403C4D">
              <w:rPr>
                <w:rFonts w:ascii="Arial" w:hAnsi="Arial" w:cs="Arial"/>
                <w:lang w:val="en-US"/>
              </w:rPr>
              <w:t>Executive Committee</w:t>
            </w:r>
            <w:r w:rsidRPr="00E770B8">
              <w:rPr>
                <w:rFonts w:ascii="Arial" w:hAnsi="Arial" w:cs="Arial"/>
                <w:lang w:val="en-US"/>
              </w:rPr>
              <w:t xml:space="preserve"> meeting</w:t>
            </w:r>
          </w:p>
        </w:tc>
        <w:tc>
          <w:tcPr>
            <w:tcW w:w="2268" w:type="dxa"/>
          </w:tcPr>
          <w:p w14:paraId="43471814" w14:textId="77777777" w:rsidR="001A6AF4" w:rsidRPr="00513E95" w:rsidRDefault="001A6AF4" w:rsidP="00440B3B">
            <w:pPr>
              <w:spacing w:after="220"/>
              <w:jc w:val="left"/>
              <w:rPr>
                <w:rFonts w:ascii="Arial" w:hAnsi="Arial" w:cs="Arial"/>
                <w:color w:val="FF0000"/>
                <w:lang w:val="en-US"/>
              </w:rPr>
            </w:pPr>
            <w:r w:rsidRPr="00D939B0">
              <w:rPr>
                <w:rFonts w:ascii="Arial" w:hAnsi="Arial" w:cs="Arial"/>
                <w:lang w:val="en-US"/>
              </w:rPr>
              <w:t>2 days</w:t>
            </w:r>
          </w:p>
        </w:tc>
        <w:tc>
          <w:tcPr>
            <w:tcW w:w="1666" w:type="dxa"/>
          </w:tcPr>
          <w:p w14:paraId="19738412" w14:textId="77777777" w:rsidR="001A6AF4" w:rsidRPr="00E770B8" w:rsidRDefault="001A6AF4" w:rsidP="00440B3B">
            <w:pPr>
              <w:spacing w:after="220"/>
              <w:jc w:val="left"/>
              <w:rPr>
                <w:rFonts w:ascii="Arial" w:hAnsi="Arial" w:cs="Arial"/>
                <w:lang w:val="en-US"/>
              </w:rPr>
            </w:pPr>
            <w:r>
              <w:rPr>
                <w:rFonts w:ascii="Arial" w:hAnsi="Arial" w:cs="Arial"/>
                <w:lang w:val="en-US"/>
              </w:rPr>
              <w:t>3 times</w:t>
            </w:r>
            <w:r w:rsidRPr="00E770B8">
              <w:rPr>
                <w:rFonts w:ascii="Arial" w:hAnsi="Arial" w:cs="Arial"/>
                <w:lang w:val="en-US"/>
              </w:rPr>
              <w:t xml:space="preserve"> yearly</w:t>
            </w:r>
          </w:p>
        </w:tc>
      </w:tr>
      <w:tr w:rsidR="001A6AF4" w:rsidRPr="00E770B8" w14:paraId="000AEF0C" w14:textId="77777777" w:rsidTr="00440B3B">
        <w:trPr>
          <w:trHeight w:val="454"/>
        </w:trPr>
        <w:tc>
          <w:tcPr>
            <w:tcW w:w="4786" w:type="dxa"/>
          </w:tcPr>
          <w:p w14:paraId="79FB7118"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 xml:space="preserve">Attend </w:t>
            </w:r>
            <w:r w:rsidRPr="00403C4D">
              <w:rPr>
                <w:rFonts w:ascii="Arial" w:hAnsi="Arial" w:cs="Arial"/>
                <w:lang w:val="en-US"/>
              </w:rPr>
              <w:t>Executive Committee</w:t>
            </w:r>
            <w:r w:rsidRPr="00E770B8">
              <w:rPr>
                <w:rFonts w:ascii="Arial" w:hAnsi="Arial" w:cs="Arial"/>
                <w:lang w:val="en-US"/>
              </w:rPr>
              <w:t xml:space="preserve"> meetings</w:t>
            </w:r>
          </w:p>
        </w:tc>
        <w:tc>
          <w:tcPr>
            <w:tcW w:w="2268" w:type="dxa"/>
          </w:tcPr>
          <w:p w14:paraId="3E2EA5EC"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2 days</w:t>
            </w:r>
          </w:p>
        </w:tc>
        <w:tc>
          <w:tcPr>
            <w:tcW w:w="1666" w:type="dxa"/>
          </w:tcPr>
          <w:p w14:paraId="1EA0207C" w14:textId="77777777" w:rsidR="001A6AF4" w:rsidRPr="00E770B8" w:rsidRDefault="001A6AF4" w:rsidP="00440B3B">
            <w:pPr>
              <w:spacing w:after="220"/>
              <w:jc w:val="left"/>
              <w:rPr>
                <w:rFonts w:ascii="Arial" w:hAnsi="Arial" w:cs="Arial"/>
                <w:lang w:val="en-US"/>
              </w:rPr>
            </w:pPr>
            <w:r>
              <w:rPr>
                <w:rFonts w:ascii="Arial" w:hAnsi="Arial" w:cs="Arial"/>
                <w:lang w:val="en-US"/>
              </w:rPr>
              <w:t>3 times</w:t>
            </w:r>
            <w:r w:rsidRPr="00E770B8">
              <w:rPr>
                <w:rFonts w:ascii="Arial" w:hAnsi="Arial" w:cs="Arial"/>
                <w:lang w:val="en-US"/>
              </w:rPr>
              <w:t xml:space="preserve"> yearly</w:t>
            </w:r>
          </w:p>
        </w:tc>
      </w:tr>
      <w:tr w:rsidR="001A6AF4" w:rsidRPr="00E770B8" w14:paraId="3A035990" w14:textId="77777777" w:rsidTr="00440B3B">
        <w:trPr>
          <w:trHeight w:val="454"/>
        </w:trPr>
        <w:tc>
          <w:tcPr>
            <w:tcW w:w="4786" w:type="dxa"/>
          </w:tcPr>
          <w:p w14:paraId="3E81431A"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 xml:space="preserve">Respond to the </w:t>
            </w:r>
            <w:r w:rsidRPr="00403C4D">
              <w:rPr>
                <w:rFonts w:ascii="Arial" w:hAnsi="Arial" w:cs="Arial"/>
                <w:lang w:val="en-US"/>
              </w:rPr>
              <w:t xml:space="preserve">APAC </w:t>
            </w:r>
            <w:r w:rsidRPr="00E770B8">
              <w:rPr>
                <w:rFonts w:ascii="Arial" w:hAnsi="Arial" w:cs="Arial"/>
                <w:lang w:val="en-US"/>
              </w:rPr>
              <w:t xml:space="preserve">Secretariat </w:t>
            </w:r>
            <w:r w:rsidRPr="00403C4D">
              <w:rPr>
                <w:rFonts w:ascii="Arial" w:hAnsi="Arial" w:cs="Arial"/>
                <w:lang w:val="en-US"/>
              </w:rPr>
              <w:t xml:space="preserve">on </w:t>
            </w:r>
            <w:r w:rsidRPr="00E770B8">
              <w:rPr>
                <w:rFonts w:ascii="Arial" w:hAnsi="Arial" w:cs="Arial"/>
                <w:lang w:val="en-US"/>
              </w:rPr>
              <w:t>requests for comm</w:t>
            </w:r>
            <w:r w:rsidRPr="00403C4D">
              <w:rPr>
                <w:rFonts w:ascii="Arial" w:hAnsi="Arial" w:cs="Arial"/>
                <w:lang w:val="en-US"/>
              </w:rPr>
              <w:t>ents on issues coming before AP</w:t>
            </w:r>
            <w:r w:rsidRPr="00E770B8">
              <w:rPr>
                <w:rFonts w:ascii="Arial" w:hAnsi="Arial" w:cs="Arial"/>
                <w:lang w:val="en-US"/>
              </w:rPr>
              <w:t xml:space="preserve">AC that need </w:t>
            </w:r>
            <w:r w:rsidRPr="00403C4D">
              <w:rPr>
                <w:rFonts w:ascii="Arial" w:hAnsi="Arial" w:cs="Arial"/>
                <w:lang w:val="en-US"/>
              </w:rPr>
              <w:t>Executive Committee</w:t>
            </w:r>
            <w:r w:rsidRPr="00E770B8">
              <w:rPr>
                <w:rFonts w:ascii="Arial" w:hAnsi="Arial" w:cs="Arial"/>
                <w:lang w:val="en-US"/>
              </w:rPr>
              <w:t xml:space="preserve"> input</w:t>
            </w:r>
          </w:p>
        </w:tc>
        <w:tc>
          <w:tcPr>
            <w:tcW w:w="2268" w:type="dxa"/>
          </w:tcPr>
          <w:p w14:paraId="7FF80892" w14:textId="77777777" w:rsidR="001A6AF4" w:rsidRPr="00E770B8" w:rsidRDefault="001A6AF4" w:rsidP="00440B3B">
            <w:pPr>
              <w:spacing w:after="220"/>
              <w:jc w:val="left"/>
              <w:rPr>
                <w:rFonts w:ascii="Arial" w:hAnsi="Arial" w:cs="Arial"/>
                <w:lang w:val="en-US"/>
              </w:rPr>
            </w:pPr>
          </w:p>
          <w:p w14:paraId="696DC57E"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30 minutes each</w:t>
            </w:r>
          </w:p>
        </w:tc>
        <w:tc>
          <w:tcPr>
            <w:tcW w:w="1666" w:type="dxa"/>
          </w:tcPr>
          <w:p w14:paraId="333E67BD" w14:textId="77777777" w:rsidR="001A6AF4" w:rsidRPr="00E770B8" w:rsidRDefault="001A6AF4" w:rsidP="00440B3B">
            <w:pPr>
              <w:spacing w:after="220"/>
              <w:jc w:val="left"/>
              <w:rPr>
                <w:rFonts w:ascii="Arial" w:hAnsi="Arial" w:cs="Arial"/>
                <w:lang w:val="en-US"/>
              </w:rPr>
            </w:pPr>
          </w:p>
          <w:p w14:paraId="7C1E85E3"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As requested</w:t>
            </w:r>
          </w:p>
        </w:tc>
      </w:tr>
      <w:tr w:rsidR="001A6AF4" w:rsidRPr="00E770B8" w14:paraId="1BED6D19" w14:textId="77777777" w:rsidTr="00440B3B">
        <w:trPr>
          <w:trHeight w:val="454"/>
        </w:trPr>
        <w:tc>
          <w:tcPr>
            <w:tcW w:w="4786" w:type="dxa"/>
          </w:tcPr>
          <w:p w14:paraId="2D8FCC25"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 xml:space="preserve">Review membership and signatory applications and provide comments or questions to the </w:t>
            </w:r>
            <w:r w:rsidRPr="00403C4D">
              <w:rPr>
                <w:rFonts w:ascii="Arial" w:hAnsi="Arial" w:cs="Arial"/>
                <w:lang w:val="en-US"/>
              </w:rPr>
              <w:t xml:space="preserve">APAC </w:t>
            </w:r>
            <w:r w:rsidRPr="00E770B8">
              <w:rPr>
                <w:rFonts w:ascii="Arial" w:hAnsi="Arial" w:cs="Arial"/>
                <w:lang w:val="en-US"/>
              </w:rPr>
              <w:t xml:space="preserve">Secretariat as needed </w:t>
            </w:r>
          </w:p>
        </w:tc>
        <w:tc>
          <w:tcPr>
            <w:tcW w:w="2268" w:type="dxa"/>
          </w:tcPr>
          <w:p w14:paraId="00977153" w14:textId="77777777" w:rsidR="001A6AF4" w:rsidRPr="00E770B8" w:rsidRDefault="001A6AF4" w:rsidP="00440B3B">
            <w:pPr>
              <w:spacing w:after="220"/>
              <w:jc w:val="left"/>
              <w:rPr>
                <w:rFonts w:ascii="Arial" w:hAnsi="Arial" w:cs="Arial"/>
                <w:lang w:val="en-US"/>
              </w:rPr>
            </w:pPr>
          </w:p>
          <w:p w14:paraId="4CE33460"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30 minutes each</w:t>
            </w:r>
          </w:p>
        </w:tc>
        <w:tc>
          <w:tcPr>
            <w:tcW w:w="1666" w:type="dxa"/>
          </w:tcPr>
          <w:p w14:paraId="435D1BB2" w14:textId="77777777" w:rsidR="001A6AF4" w:rsidRPr="00E770B8" w:rsidRDefault="001A6AF4" w:rsidP="00440B3B">
            <w:pPr>
              <w:spacing w:after="220"/>
              <w:jc w:val="left"/>
              <w:rPr>
                <w:rFonts w:ascii="Arial" w:hAnsi="Arial" w:cs="Arial"/>
                <w:lang w:val="en-US"/>
              </w:rPr>
            </w:pPr>
          </w:p>
          <w:p w14:paraId="65FC5247"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As requested</w:t>
            </w:r>
          </w:p>
        </w:tc>
      </w:tr>
      <w:tr w:rsidR="001A6AF4" w:rsidRPr="00E770B8" w14:paraId="4C457C66" w14:textId="77777777" w:rsidTr="00440B3B">
        <w:trPr>
          <w:trHeight w:val="454"/>
        </w:trPr>
        <w:tc>
          <w:tcPr>
            <w:tcW w:w="4786" w:type="dxa"/>
          </w:tcPr>
          <w:p w14:paraId="7E7F22DB" w14:textId="77777777" w:rsidR="001A6AF4" w:rsidRPr="00E770B8" w:rsidRDefault="001A6AF4" w:rsidP="00440B3B">
            <w:pPr>
              <w:spacing w:after="220"/>
              <w:ind w:left="360"/>
              <w:jc w:val="left"/>
              <w:rPr>
                <w:rFonts w:ascii="Arial" w:hAnsi="Arial" w:cs="Arial"/>
                <w:lang w:val="en-US"/>
              </w:rPr>
            </w:pPr>
            <w:r w:rsidRPr="00E770B8">
              <w:rPr>
                <w:rFonts w:ascii="Arial" w:hAnsi="Arial" w:cs="Arial"/>
                <w:lang w:val="en-US"/>
              </w:rPr>
              <w:t xml:space="preserve">Provide a budget for MRA Council expenditure in the forthcoming year </w:t>
            </w:r>
          </w:p>
        </w:tc>
        <w:tc>
          <w:tcPr>
            <w:tcW w:w="2268" w:type="dxa"/>
          </w:tcPr>
          <w:p w14:paraId="6E693666"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1 hour</w:t>
            </w:r>
          </w:p>
        </w:tc>
        <w:tc>
          <w:tcPr>
            <w:tcW w:w="1666" w:type="dxa"/>
          </w:tcPr>
          <w:p w14:paraId="5558D739" w14:textId="77777777" w:rsidR="001A6AF4" w:rsidRPr="00E770B8" w:rsidRDefault="001A6AF4" w:rsidP="00440B3B">
            <w:pPr>
              <w:spacing w:after="220"/>
              <w:jc w:val="left"/>
              <w:rPr>
                <w:rFonts w:ascii="Arial" w:hAnsi="Arial" w:cs="Arial"/>
                <w:lang w:val="en-US"/>
              </w:rPr>
            </w:pPr>
            <w:r w:rsidRPr="00E770B8">
              <w:rPr>
                <w:rFonts w:ascii="Arial" w:hAnsi="Arial" w:cs="Arial"/>
                <w:lang w:val="en-US"/>
              </w:rPr>
              <w:t>Once yearly</w:t>
            </w:r>
          </w:p>
        </w:tc>
      </w:tr>
      <w:tr w:rsidR="001A6AF4" w:rsidRPr="00513E95" w14:paraId="1C7F6E80" w14:textId="77777777" w:rsidTr="00440B3B">
        <w:trPr>
          <w:trHeight w:val="454"/>
        </w:trPr>
        <w:tc>
          <w:tcPr>
            <w:tcW w:w="4786" w:type="dxa"/>
          </w:tcPr>
          <w:p w14:paraId="20C234F7" w14:textId="77777777" w:rsidR="001A6AF4" w:rsidRPr="00513E95" w:rsidRDefault="001A6AF4" w:rsidP="00440B3B">
            <w:pPr>
              <w:spacing w:after="220"/>
              <w:ind w:left="360"/>
              <w:jc w:val="left"/>
              <w:rPr>
                <w:rFonts w:ascii="Arial" w:hAnsi="Arial" w:cs="Arial"/>
                <w:lang w:val="en-US"/>
              </w:rPr>
            </w:pPr>
            <w:r w:rsidRPr="00513E95">
              <w:rPr>
                <w:rFonts w:ascii="Arial" w:hAnsi="Arial" w:cs="Arial"/>
                <w:lang w:val="en-US"/>
              </w:rPr>
              <w:t>Prepare MRA Council reports for the APAC Executive Committee</w:t>
            </w:r>
          </w:p>
        </w:tc>
        <w:tc>
          <w:tcPr>
            <w:tcW w:w="2268" w:type="dxa"/>
          </w:tcPr>
          <w:p w14:paraId="5576AE63" w14:textId="77777777" w:rsidR="001A6AF4" w:rsidRPr="00513E95" w:rsidRDefault="001A6AF4" w:rsidP="00440B3B">
            <w:pPr>
              <w:spacing w:after="220"/>
              <w:jc w:val="left"/>
              <w:rPr>
                <w:rFonts w:ascii="Arial" w:hAnsi="Arial" w:cs="Arial"/>
                <w:lang w:val="en-US"/>
              </w:rPr>
            </w:pPr>
            <w:r w:rsidRPr="00513E95">
              <w:rPr>
                <w:rFonts w:ascii="Arial" w:hAnsi="Arial" w:cs="Arial"/>
                <w:lang w:val="en-US"/>
              </w:rPr>
              <w:t>1 day</w:t>
            </w:r>
          </w:p>
        </w:tc>
        <w:tc>
          <w:tcPr>
            <w:tcW w:w="1666" w:type="dxa"/>
          </w:tcPr>
          <w:p w14:paraId="450CF0D1" w14:textId="77777777" w:rsidR="001A6AF4" w:rsidRPr="00513E95" w:rsidRDefault="001A6AF4" w:rsidP="00440B3B">
            <w:pPr>
              <w:spacing w:after="220"/>
              <w:jc w:val="left"/>
              <w:rPr>
                <w:rFonts w:ascii="Arial" w:hAnsi="Arial" w:cs="Arial"/>
                <w:lang w:val="en-US"/>
              </w:rPr>
            </w:pPr>
            <w:r>
              <w:rPr>
                <w:rFonts w:ascii="Arial" w:hAnsi="Arial" w:cs="Arial"/>
                <w:lang w:val="en-US"/>
              </w:rPr>
              <w:t>3 times</w:t>
            </w:r>
            <w:r w:rsidRPr="00513E95">
              <w:rPr>
                <w:rFonts w:ascii="Arial" w:hAnsi="Arial" w:cs="Arial"/>
                <w:lang w:val="en-US"/>
              </w:rPr>
              <w:t xml:space="preserve"> yearly</w:t>
            </w:r>
          </w:p>
        </w:tc>
      </w:tr>
    </w:tbl>
    <w:p w14:paraId="5FBEDF8B" w14:textId="77777777" w:rsidR="001A6AF4" w:rsidRPr="00403C4D" w:rsidRDefault="001A6AF4" w:rsidP="001A6AF4">
      <w:pPr>
        <w:spacing w:after="220"/>
        <w:jc w:val="left"/>
        <w:rPr>
          <w:rFonts w:ascii="Arial" w:eastAsia="Times New Roman" w:hAnsi="Arial" w:cs="Arial"/>
          <w:szCs w:val="22"/>
          <w:lang w:val="en-US" w:eastAsia="en-AU"/>
        </w:rPr>
      </w:pPr>
    </w:p>
    <w:p w14:paraId="187CAE20" w14:textId="77777777" w:rsidR="00424D85" w:rsidRPr="003F4AC8" w:rsidRDefault="00424D85" w:rsidP="00424D85">
      <w:pPr>
        <w:pStyle w:val="HEADING"/>
        <w:numPr>
          <w:ilvl w:val="0"/>
          <w:numId w:val="181"/>
        </w:numPr>
        <w:ind w:left="851" w:hanging="851"/>
        <w:rPr>
          <w:lang w:val="en-US" w:eastAsia="en-AU"/>
        </w:rPr>
      </w:pPr>
      <w:bookmarkStart w:id="6" w:name="_Toc496433385"/>
      <w:r w:rsidRPr="00B95FD3">
        <w:rPr>
          <w:lang w:val="en-US" w:eastAsia="en-AU"/>
        </w:rPr>
        <w:t>AMENDMENT TABLE</w:t>
      </w:r>
      <w:bookmarkEnd w:id="6"/>
    </w:p>
    <w:p w14:paraId="0230B268" w14:textId="77777777" w:rsidR="00424D85" w:rsidRPr="00810FF6" w:rsidRDefault="00424D85" w:rsidP="00424D85">
      <w:pPr>
        <w:spacing w:after="220"/>
        <w:ind w:left="851"/>
        <w:jc w:val="left"/>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tbl>
      <w:tblPr>
        <w:tblStyle w:val="TableGrid1"/>
        <w:tblW w:w="7654" w:type="dxa"/>
        <w:tblInd w:w="959" w:type="dxa"/>
        <w:tblLook w:val="04A0" w:firstRow="1" w:lastRow="0" w:firstColumn="1" w:lastColumn="0" w:noHBand="0" w:noVBand="1"/>
      </w:tblPr>
      <w:tblGrid>
        <w:gridCol w:w="2977"/>
        <w:gridCol w:w="4677"/>
      </w:tblGrid>
      <w:tr w:rsidR="00424D85" w:rsidRPr="00810FF6" w14:paraId="744FE4CF" w14:textId="77777777" w:rsidTr="00E45B1E">
        <w:tc>
          <w:tcPr>
            <w:tcW w:w="2977" w:type="dxa"/>
          </w:tcPr>
          <w:p w14:paraId="2138FCC6" w14:textId="77777777" w:rsidR="00424D85" w:rsidRPr="00810FF6" w:rsidRDefault="00424D85" w:rsidP="00E45B1E">
            <w:pPr>
              <w:tabs>
                <w:tab w:val="left" w:pos="1080"/>
                <w:tab w:val="left" w:pos="1276"/>
              </w:tabs>
              <w:spacing w:after="220"/>
              <w:ind w:left="851"/>
              <w:jc w:val="left"/>
              <w:rPr>
                <w:rFonts w:ascii="Arial" w:hAnsi="Arial"/>
                <w:b/>
                <w:szCs w:val="22"/>
                <w:lang w:val="en-US" w:eastAsia="en-AU"/>
              </w:rPr>
            </w:pPr>
            <w:r w:rsidRPr="00810FF6">
              <w:rPr>
                <w:rFonts w:ascii="Arial" w:hAnsi="Arial"/>
                <w:b/>
                <w:szCs w:val="22"/>
                <w:lang w:val="en-US" w:eastAsia="en-AU"/>
              </w:rPr>
              <w:t>Section(s)</w:t>
            </w:r>
          </w:p>
        </w:tc>
        <w:tc>
          <w:tcPr>
            <w:tcW w:w="4677" w:type="dxa"/>
          </w:tcPr>
          <w:p w14:paraId="22460C3A" w14:textId="77777777" w:rsidR="00424D85" w:rsidRPr="00810FF6" w:rsidRDefault="00424D85" w:rsidP="00E45B1E">
            <w:pPr>
              <w:tabs>
                <w:tab w:val="left" w:pos="1080"/>
                <w:tab w:val="left" w:pos="1276"/>
              </w:tabs>
              <w:spacing w:after="220"/>
              <w:ind w:left="851"/>
              <w:jc w:val="left"/>
              <w:rPr>
                <w:rFonts w:ascii="Arial" w:hAnsi="Arial"/>
                <w:b/>
                <w:szCs w:val="22"/>
                <w:lang w:val="en-US" w:eastAsia="en-AU"/>
              </w:rPr>
            </w:pPr>
            <w:r w:rsidRPr="00810FF6">
              <w:rPr>
                <w:rFonts w:ascii="Arial" w:hAnsi="Arial"/>
                <w:b/>
                <w:szCs w:val="22"/>
                <w:lang w:val="en-US" w:eastAsia="en-AU"/>
              </w:rPr>
              <w:t>Amendment(s)</w:t>
            </w:r>
          </w:p>
        </w:tc>
      </w:tr>
      <w:tr w:rsidR="00424D85" w:rsidRPr="00810FF6" w14:paraId="69DAC036" w14:textId="77777777" w:rsidTr="00E45B1E">
        <w:tc>
          <w:tcPr>
            <w:tcW w:w="2977" w:type="dxa"/>
          </w:tcPr>
          <w:p w14:paraId="3809CDF0" w14:textId="77777777" w:rsidR="00424D85" w:rsidRPr="00810FF6" w:rsidRDefault="00424D85" w:rsidP="00E45B1E">
            <w:pPr>
              <w:spacing w:after="220"/>
              <w:ind w:left="851"/>
              <w:jc w:val="left"/>
              <w:rPr>
                <w:rFonts w:ascii="Arial" w:hAnsi="Arial"/>
                <w:szCs w:val="22"/>
                <w:lang w:val="en-US" w:eastAsia="en-AU"/>
              </w:rPr>
            </w:pPr>
            <w:r w:rsidRPr="00810FF6">
              <w:rPr>
                <w:rFonts w:ascii="Arial" w:hAnsi="Arial"/>
                <w:szCs w:val="22"/>
                <w:lang w:val="en-US" w:eastAsia="en-AU"/>
              </w:rPr>
              <w:t>All</w:t>
            </w:r>
          </w:p>
        </w:tc>
        <w:tc>
          <w:tcPr>
            <w:tcW w:w="4677" w:type="dxa"/>
          </w:tcPr>
          <w:p w14:paraId="6B2E4A06" w14:textId="77777777" w:rsidR="00424D85" w:rsidRPr="00810FF6" w:rsidRDefault="00424D85" w:rsidP="00E45B1E">
            <w:pPr>
              <w:tabs>
                <w:tab w:val="left" w:pos="1080"/>
                <w:tab w:val="left" w:pos="1276"/>
              </w:tabs>
              <w:spacing w:after="220"/>
              <w:ind w:left="851"/>
              <w:jc w:val="left"/>
              <w:rPr>
                <w:rFonts w:ascii="Arial" w:hAnsi="Arial"/>
                <w:szCs w:val="22"/>
                <w:lang w:val="en-US" w:eastAsia="en-AU"/>
              </w:rPr>
            </w:pPr>
            <w:r w:rsidRPr="00810FF6">
              <w:rPr>
                <w:rFonts w:ascii="Arial" w:hAnsi="Arial"/>
                <w:szCs w:val="22"/>
                <w:lang w:val="en-US" w:eastAsia="en-AU"/>
              </w:rPr>
              <w:t xml:space="preserve">New issue on establishment of APAC.  Document based upon </w:t>
            </w:r>
            <w:r>
              <w:rPr>
                <w:rFonts w:ascii="Arial" w:hAnsi="Arial"/>
                <w:szCs w:val="22"/>
                <w:lang w:val="en-US" w:eastAsia="en-AU"/>
              </w:rPr>
              <w:t>APLAC SEC 064 Issue No 1.</w:t>
            </w:r>
          </w:p>
        </w:tc>
      </w:tr>
      <w:tr w:rsidR="00424D85" w:rsidRPr="00810FF6" w14:paraId="09D46333" w14:textId="77777777" w:rsidTr="00E45B1E">
        <w:tc>
          <w:tcPr>
            <w:tcW w:w="2977" w:type="dxa"/>
          </w:tcPr>
          <w:p w14:paraId="080CD786" w14:textId="77777777" w:rsidR="00424D85" w:rsidRPr="00810FF6" w:rsidRDefault="00424D85" w:rsidP="00E45B1E">
            <w:pPr>
              <w:tabs>
                <w:tab w:val="left" w:pos="1080"/>
                <w:tab w:val="left" w:pos="1276"/>
              </w:tabs>
              <w:spacing w:after="220"/>
              <w:ind w:left="851"/>
              <w:jc w:val="left"/>
              <w:rPr>
                <w:rFonts w:ascii="Arial" w:hAnsi="Arial"/>
                <w:szCs w:val="22"/>
                <w:lang w:val="en-US" w:eastAsia="en-AU"/>
              </w:rPr>
            </w:pPr>
            <w:r w:rsidRPr="00810FF6">
              <w:rPr>
                <w:rFonts w:ascii="Arial" w:hAnsi="Arial"/>
                <w:szCs w:val="22"/>
                <w:lang w:val="en-US" w:eastAsia="en-AU"/>
              </w:rPr>
              <w:t>End</w:t>
            </w:r>
          </w:p>
        </w:tc>
        <w:tc>
          <w:tcPr>
            <w:tcW w:w="4677" w:type="dxa"/>
          </w:tcPr>
          <w:p w14:paraId="6FB4E57A" w14:textId="77777777" w:rsidR="00424D85" w:rsidRPr="00810FF6" w:rsidRDefault="00424D85" w:rsidP="00E45B1E">
            <w:pPr>
              <w:tabs>
                <w:tab w:val="left" w:pos="1080"/>
                <w:tab w:val="left" w:pos="1276"/>
              </w:tabs>
              <w:spacing w:after="220"/>
              <w:ind w:left="851"/>
              <w:jc w:val="left"/>
              <w:rPr>
                <w:rFonts w:ascii="Arial" w:hAnsi="Arial"/>
                <w:szCs w:val="22"/>
                <w:lang w:val="en-US" w:eastAsia="en-AU"/>
              </w:rPr>
            </w:pPr>
          </w:p>
        </w:tc>
      </w:tr>
    </w:tbl>
    <w:p w14:paraId="33EE41F7" w14:textId="77777777" w:rsidR="00424D85" w:rsidRPr="008A2DCE" w:rsidRDefault="00424D85" w:rsidP="00424D85">
      <w:pPr>
        <w:spacing w:after="220"/>
        <w:rPr>
          <w:rFonts w:ascii="Arial" w:hAnsi="Arial" w:cs="Arial"/>
          <w:szCs w:val="24"/>
        </w:rPr>
      </w:pPr>
    </w:p>
    <w:p w14:paraId="4C3A4EA7" w14:textId="25FB8B97" w:rsidR="00100CEA" w:rsidRDefault="00100CEA" w:rsidP="00E67F1D">
      <w:pPr>
        <w:tabs>
          <w:tab w:val="left" w:pos="567"/>
        </w:tabs>
        <w:jc w:val="left"/>
        <w:rPr>
          <w:rFonts w:ascii="Arial" w:eastAsia="Times New Roman" w:hAnsi="Arial"/>
          <w:szCs w:val="24"/>
          <w:lang w:eastAsia="en-AU"/>
        </w:rPr>
      </w:pPr>
    </w:p>
    <w:sectPr w:rsidR="00100CEA" w:rsidSect="00DF7B21">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720" w:right="1440" w:bottom="720" w:left="1440" w:header="283" w:footer="57"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7702FE" w:rsidRDefault="007702FE">
      <w:r>
        <w:separator/>
      </w:r>
    </w:p>
  </w:endnote>
  <w:endnote w:type="continuationSeparator" w:id="0">
    <w:p w14:paraId="00D49422" w14:textId="77777777" w:rsidR="007702FE" w:rsidRDefault="007702FE">
      <w:r>
        <w:continuationSeparator/>
      </w:r>
    </w:p>
  </w:endnote>
  <w:endnote w:type="continuationNotice" w:id="1">
    <w:p w14:paraId="17C97703" w14:textId="0214C26B" w:rsidR="007702FE" w:rsidRPr="00380812" w:rsidRDefault="007702FE">
      <w:pPr>
        <w:pStyle w:val="Footer"/>
        <w:jc w:val="right"/>
        <w:rPr>
          <w:sz w:val="20"/>
        </w:rPr>
      </w:pPr>
      <w:r>
        <w:rPr>
          <w:sz w:val="20"/>
          <w:lang w:eastAsia="en-AU"/>
        </w:rPr>
        <mc:AlternateContent>
          <mc:Choice Requires="wps">
            <w:drawing>
              <wp:anchor distT="0" distB="0" distL="114300" distR="114300" simplePos="0" relativeHeight="251658752"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3788D"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sidR="00691F66">
        <w:rPr>
          <w:b/>
          <w:sz w:val="20"/>
        </w:rPr>
        <w:t>1</w:t>
      </w:r>
      <w:r w:rsidRPr="00380812">
        <w:rPr>
          <w:b/>
          <w:sz w:val="20"/>
        </w:rPr>
        <w:fldChar w:fldCharType="end"/>
      </w:r>
    </w:p>
    <w:p w14:paraId="26E76F0E" w14:textId="77777777" w:rsidR="007702FE" w:rsidRPr="00CF2B53" w:rsidRDefault="007702FE"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Default="006535D3" w:rsidP="00E67F1D">
            <w:pPr>
              <w:pStyle w:val="Footer"/>
              <w:pBdr>
                <w:top w:val="single" w:sz="4" w:space="0"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3147"/>
              <w:gridCol w:w="3047"/>
            </w:tblGrid>
            <w:tr w:rsidR="006535D3" w14:paraId="587D9713" w14:textId="77777777" w:rsidTr="00A2607F">
              <w:tc>
                <w:tcPr>
                  <w:tcW w:w="4666" w:type="dxa"/>
                </w:tcPr>
                <w:p w14:paraId="1F9702BA" w14:textId="4530613A" w:rsidR="006535D3" w:rsidRDefault="006535D3" w:rsidP="00985DB4">
                  <w:pPr>
                    <w:pStyle w:val="Footer"/>
                    <w:tabs>
                      <w:tab w:val="clear" w:pos="4320"/>
                      <w:tab w:val="clear" w:pos="8640"/>
                    </w:tabs>
                    <w:jc w:val="left"/>
                    <w:rPr>
                      <w:sz w:val="20"/>
                    </w:rPr>
                  </w:pPr>
                  <w:r>
                    <w:rPr>
                      <w:sz w:val="20"/>
                    </w:rPr>
                    <w:t>Issue No:</w:t>
                  </w:r>
                  <w:r w:rsidR="00985DB4">
                    <w:rPr>
                      <w:sz w:val="20"/>
                    </w:rPr>
                    <w:tab/>
                    <w:t xml:space="preserve"> 1</w:t>
                  </w:r>
                  <w:r w:rsidR="007F659C">
                    <w:rPr>
                      <w:sz w:val="20"/>
                    </w:rPr>
                    <w:t xml:space="preserve"> (</w:t>
                  </w:r>
                  <w:r w:rsidR="00824363">
                    <w:rPr>
                      <w:sz w:val="20"/>
                    </w:rPr>
                    <w:t>Ver 1.0</w:t>
                  </w:r>
                  <w:r w:rsidR="007F659C">
                    <w:rPr>
                      <w:sz w:val="20"/>
                    </w:rPr>
                    <w:t>)</w:t>
                  </w:r>
                </w:p>
              </w:tc>
              <w:tc>
                <w:tcPr>
                  <w:tcW w:w="4667" w:type="dxa"/>
                </w:tcPr>
                <w:p w14:paraId="7F504E9E" w14:textId="0542587C" w:rsidR="006535D3" w:rsidRDefault="006535D3" w:rsidP="006535D3">
                  <w:pPr>
                    <w:pStyle w:val="Footer"/>
                    <w:jc w:val="left"/>
                    <w:rPr>
                      <w:sz w:val="20"/>
                    </w:rPr>
                  </w:pPr>
                  <w:r>
                    <w:rPr>
                      <w:sz w:val="20"/>
                    </w:rPr>
                    <w:t>Issue Date:</w:t>
                  </w:r>
                  <w:r w:rsidR="00985DB4">
                    <w:rPr>
                      <w:sz w:val="20"/>
                    </w:rPr>
                    <w:t xml:space="preserve"> 1 January 2019</w:t>
                  </w:r>
                </w:p>
              </w:tc>
              <w:tc>
                <w:tcPr>
                  <w:tcW w:w="4667" w:type="dxa"/>
                </w:tcPr>
                <w:p w14:paraId="46E4F451" w14:textId="359D8605" w:rsidR="006535D3" w:rsidRDefault="006535D3"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95375A">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95375A">
                    <w:rPr>
                      <w:b/>
                      <w:bCs/>
                      <w:sz w:val="20"/>
                    </w:rPr>
                    <w:t>1</w:t>
                  </w:r>
                  <w:r w:rsidRPr="00ED2809">
                    <w:rPr>
                      <w:b/>
                      <w:bCs/>
                      <w:sz w:val="20"/>
                    </w:rPr>
                    <w:fldChar w:fldCharType="end"/>
                  </w:r>
                </w:p>
              </w:tc>
            </w:tr>
            <w:tr w:rsidR="00A2607F" w14:paraId="0CE8600C" w14:textId="77777777" w:rsidTr="00A2607F">
              <w:tc>
                <w:tcPr>
                  <w:tcW w:w="4666" w:type="dxa"/>
                </w:tcPr>
                <w:p w14:paraId="5EA12198" w14:textId="77777777" w:rsidR="00A2607F" w:rsidRDefault="00A2607F" w:rsidP="006535D3">
                  <w:pPr>
                    <w:pStyle w:val="Footer"/>
                    <w:jc w:val="left"/>
                    <w:rPr>
                      <w:sz w:val="20"/>
                    </w:rPr>
                  </w:pPr>
                </w:p>
              </w:tc>
              <w:tc>
                <w:tcPr>
                  <w:tcW w:w="4667" w:type="dxa"/>
                </w:tcPr>
                <w:p w14:paraId="6692A087" w14:textId="77777777" w:rsidR="00A2607F" w:rsidRDefault="00A2607F" w:rsidP="006535D3">
                  <w:pPr>
                    <w:pStyle w:val="Footer"/>
                    <w:jc w:val="left"/>
                    <w:rPr>
                      <w:sz w:val="20"/>
                    </w:rPr>
                  </w:pPr>
                </w:p>
              </w:tc>
              <w:tc>
                <w:tcPr>
                  <w:tcW w:w="4667" w:type="dxa"/>
                </w:tcPr>
                <w:p w14:paraId="222552DB" w14:textId="77777777" w:rsidR="00A2607F" w:rsidRPr="00ED2809" w:rsidRDefault="00A2607F" w:rsidP="006535D3">
                  <w:pPr>
                    <w:pStyle w:val="Footer"/>
                    <w:jc w:val="right"/>
                    <w:rPr>
                      <w:sz w:val="20"/>
                    </w:rPr>
                  </w:pPr>
                </w:p>
              </w:tc>
            </w:tr>
          </w:tbl>
          <w:p w14:paraId="2EC57C7B" w14:textId="5871E4B3" w:rsidR="00004315" w:rsidRPr="00ED2809" w:rsidRDefault="00824363"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FB17830"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691F66">
              <w:rPr>
                <w:b/>
                <w:bCs/>
                <w:sz w:val="20"/>
              </w:rPr>
              <w:t>1</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7702FE" w:rsidRDefault="007702FE">
      <w:r>
        <w:separator/>
      </w:r>
    </w:p>
  </w:footnote>
  <w:footnote w:type="continuationSeparator" w:id="0">
    <w:p w14:paraId="64BE9095" w14:textId="77777777" w:rsidR="007702FE" w:rsidRDefault="0077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55A7AA6B" w:rsidR="00004315" w:rsidRDefault="00004315" w:rsidP="00621D8E">
    <w:pPr>
      <w:pStyle w:val="CoverPartyNames"/>
      <w:jc w:val="center"/>
    </w:pPr>
    <w:r w:rsidRPr="00F13E10">
      <w:rPr>
        <w:i/>
        <w:color w:val="365F91" w:themeColor="accent1" w:themeShade="BF"/>
        <w:sz w:val="24"/>
        <w:szCs w:val="24"/>
      </w:rPr>
      <w:t xml:space="preserve">APAC </w:t>
    </w:r>
    <w:r w:rsidR="00621D8E">
      <w:rPr>
        <w:i/>
        <w:color w:val="365F91" w:themeColor="accent1" w:themeShade="BF"/>
        <w:sz w:val="24"/>
        <w:szCs w:val="24"/>
      </w:rPr>
      <w:t>F</w:t>
    </w:r>
    <w:r w:rsidR="008241E2">
      <w:rPr>
        <w:i/>
        <w:color w:val="365F91" w:themeColor="accent1" w:themeShade="BF"/>
        <w:sz w:val="24"/>
        <w:szCs w:val="24"/>
      </w:rPr>
      <w:t>PER</w:t>
    </w:r>
    <w:r w:rsidR="00621D8E">
      <w:rPr>
        <w:i/>
        <w:color w:val="365F91" w:themeColor="accent1" w:themeShade="BF"/>
        <w:sz w:val="24"/>
        <w:szCs w:val="24"/>
      </w:rPr>
      <w:t>-00</w:t>
    </w:r>
    <w:r w:rsidR="00424D85">
      <w:rPr>
        <w:i/>
        <w:color w:val="365F91" w:themeColor="accent1" w:themeShade="BF"/>
        <w:sz w:val="24"/>
        <w:szCs w:val="24"/>
      </w:rPr>
      <w:t>6</w:t>
    </w:r>
    <w:r w:rsidR="001A260C">
      <w:rPr>
        <w:i/>
        <w:color w:val="365F91" w:themeColor="accent1" w:themeShade="BF"/>
        <w:sz w:val="24"/>
        <w:szCs w:val="24"/>
      </w:rPr>
      <w:t xml:space="preserve"> </w:t>
    </w:r>
    <w:r w:rsidR="008241E2">
      <w:rPr>
        <w:i/>
        <w:color w:val="365F91" w:themeColor="accent1" w:themeShade="BF"/>
        <w:sz w:val="24"/>
        <w:szCs w:val="24"/>
      </w:rPr>
      <w:t xml:space="preserve">Position Description </w:t>
    </w:r>
    <w:r w:rsidR="00424D85">
      <w:rPr>
        <w:i/>
        <w:color w:val="365F91" w:themeColor="accent1" w:themeShade="BF"/>
        <w:sz w:val="24"/>
        <w:szCs w:val="24"/>
      </w:rPr>
      <w:t>MRA Council Chair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004315" w:rsidRPr="007C3199" w:rsidRDefault="00004315" w:rsidP="00004315">
    <w:pPr>
      <w:pStyle w:val="CoverPartyNames"/>
      <w:rPr>
        <w:color w:val="365F91" w:themeColor="accent1" w:themeShade="BF"/>
      </w:rPr>
    </w:pPr>
    <w:bookmarkStart w:id="7" w:name="_Hlk491774868"/>
    <w:r w:rsidRPr="007C3199">
      <w:rPr>
        <w:b/>
        <w:color w:val="365F91" w:themeColor="accent1" w:themeShade="BF"/>
      </w:rPr>
      <w:t>APAC</w:t>
    </w:r>
    <w:r>
      <w:rPr>
        <w:color w:val="365F91" w:themeColor="accent1" w:themeShade="BF"/>
      </w:rPr>
      <w:t xml:space="preserve"> XXX</w:t>
    </w:r>
  </w:p>
  <w:bookmarkEnd w:id="7"/>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3" w15:restartNumberingAfterBreak="0">
    <w:nsid w:val="1EE73EEA"/>
    <w:multiLevelType w:val="hybridMultilevel"/>
    <w:tmpl w:val="62E8F33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5"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7" w15:restartNumberingAfterBreak="0">
    <w:nsid w:val="45F465BF"/>
    <w:multiLevelType w:val="hybridMultilevel"/>
    <w:tmpl w:val="1F347620"/>
    <w:lvl w:ilvl="0" w:tplc="0409000F">
      <w:start w:val="1"/>
      <w:numFmt w:val="decimal"/>
      <w:lvlText w:val="%1."/>
      <w:lvlJc w:val="left"/>
      <w:pPr>
        <w:ind w:left="15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9"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7B3675"/>
    <w:multiLevelType w:val="hybridMultilevel"/>
    <w:tmpl w:val="DF7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3"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82A2A94"/>
    <w:multiLevelType w:val="hybridMultilevel"/>
    <w:tmpl w:val="6E14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8"/>
  </w:num>
  <w:num w:numId="109">
    <w:abstractNumId w:val="8"/>
  </w:num>
  <w:num w:numId="110">
    <w:abstractNumId w:val="8"/>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8"/>
  </w:num>
  <w:num w:numId="120">
    <w:abstractNumId w:val="8"/>
  </w:num>
  <w:num w:numId="121">
    <w:abstractNumId w:val="8"/>
  </w:num>
  <w:num w:numId="122">
    <w:abstractNumId w:val="8"/>
  </w:num>
  <w:num w:numId="123">
    <w:abstractNumId w:val="8"/>
  </w:num>
  <w:num w:numId="124">
    <w:abstractNumId w:val="8"/>
  </w:num>
  <w:num w:numId="125">
    <w:abstractNumId w:val="8"/>
  </w:num>
  <w:num w:numId="126">
    <w:abstractNumId w:val="8"/>
  </w:num>
  <w:num w:numId="127">
    <w:abstractNumId w:val="8"/>
  </w:num>
  <w:num w:numId="128">
    <w:abstractNumId w:val="8"/>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8"/>
  </w:num>
  <w:num w:numId="141">
    <w:abstractNumId w:val="8"/>
  </w:num>
  <w:num w:numId="142">
    <w:abstractNumId w:val="8"/>
  </w:num>
  <w:num w:numId="143">
    <w:abstractNumId w:val="8"/>
  </w:num>
  <w:num w:numId="144">
    <w:abstractNumId w:val="8"/>
  </w:num>
  <w:num w:numId="145">
    <w:abstractNumId w:val="8"/>
  </w:num>
  <w:num w:numId="146">
    <w:abstractNumId w:val="8"/>
  </w:num>
  <w:num w:numId="147">
    <w:abstractNumId w:val="8"/>
  </w:num>
  <w:num w:numId="148">
    <w:abstractNumId w:val="8"/>
  </w:num>
  <w:num w:numId="149">
    <w:abstractNumId w:val="8"/>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 w:numId="158">
    <w:abstractNumId w:val="8"/>
  </w:num>
  <w:num w:numId="159">
    <w:abstractNumId w:val="8"/>
  </w:num>
  <w:num w:numId="160">
    <w:abstractNumId w:val="8"/>
  </w:num>
  <w:num w:numId="161">
    <w:abstractNumId w:val="8"/>
  </w:num>
  <w:num w:numId="162">
    <w:abstractNumId w:val="8"/>
  </w:num>
  <w:num w:numId="163">
    <w:abstractNumId w:val="8"/>
  </w:num>
  <w:num w:numId="164">
    <w:abstractNumId w:val="8"/>
  </w:num>
  <w:num w:numId="165">
    <w:abstractNumId w:val="8"/>
  </w:num>
  <w:num w:numId="166">
    <w:abstractNumId w:val="8"/>
  </w:num>
  <w:num w:numId="167">
    <w:abstractNumId w:val="8"/>
  </w:num>
  <w:num w:numId="168">
    <w:abstractNumId w:val="8"/>
  </w:num>
  <w:num w:numId="169">
    <w:abstractNumId w:val="8"/>
  </w:num>
  <w:num w:numId="170">
    <w:abstractNumId w:val="8"/>
  </w:num>
  <w:num w:numId="171">
    <w:abstractNumId w:val="8"/>
  </w:num>
  <w:num w:numId="172">
    <w:abstractNumId w:val="10"/>
  </w:num>
  <w:num w:numId="173">
    <w:abstractNumId w:val="8"/>
  </w:num>
  <w:num w:numId="174">
    <w:abstractNumId w:val="8"/>
  </w:num>
  <w:num w:numId="175">
    <w:abstractNumId w:val="8"/>
  </w:num>
  <w:num w:numId="176">
    <w:abstractNumId w:val="8"/>
  </w:num>
  <w:num w:numId="177">
    <w:abstractNumId w:val="8"/>
  </w:num>
  <w:num w:numId="178">
    <w:abstractNumId w:val="8"/>
  </w:num>
  <w:num w:numId="179">
    <w:abstractNumId w:val="8"/>
  </w:num>
  <w:num w:numId="180">
    <w:abstractNumId w:val="3"/>
  </w:num>
  <w:num w:numId="181">
    <w:abstractNumId w:val="7"/>
  </w:num>
  <w:num w:numId="182">
    <w:abstractNumId w:val="11"/>
  </w:num>
  <w:num w:numId="183">
    <w:abstractNumId w:val="14"/>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45057"/>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37EDC"/>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0ED0"/>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4D46"/>
    <w:rsid w:val="000F5CA8"/>
    <w:rsid w:val="000F5F14"/>
    <w:rsid w:val="000F6247"/>
    <w:rsid w:val="000F656C"/>
    <w:rsid w:val="000F7112"/>
    <w:rsid w:val="000F7E57"/>
    <w:rsid w:val="0010001D"/>
    <w:rsid w:val="00100895"/>
    <w:rsid w:val="00100CEA"/>
    <w:rsid w:val="00103413"/>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310"/>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49B"/>
    <w:rsid w:val="00194DB3"/>
    <w:rsid w:val="00195322"/>
    <w:rsid w:val="00196FD0"/>
    <w:rsid w:val="001A00F5"/>
    <w:rsid w:val="001A13F5"/>
    <w:rsid w:val="001A25DD"/>
    <w:rsid w:val="001A260C"/>
    <w:rsid w:val="001A4C86"/>
    <w:rsid w:val="001A5B07"/>
    <w:rsid w:val="001A6AF4"/>
    <w:rsid w:val="001B031B"/>
    <w:rsid w:val="001B0E26"/>
    <w:rsid w:val="001B1055"/>
    <w:rsid w:val="001B24DE"/>
    <w:rsid w:val="001B40C9"/>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3FD"/>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7945"/>
    <w:rsid w:val="002B12EA"/>
    <w:rsid w:val="002B1D6D"/>
    <w:rsid w:val="002B2412"/>
    <w:rsid w:val="002B2D02"/>
    <w:rsid w:val="002B3278"/>
    <w:rsid w:val="002B4F1C"/>
    <w:rsid w:val="002C075D"/>
    <w:rsid w:val="002C23F7"/>
    <w:rsid w:val="002C3F85"/>
    <w:rsid w:val="002C4BF6"/>
    <w:rsid w:val="002C5E12"/>
    <w:rsid w:val="002D04CB"/>
    <w:rsid w:val="002D0959"/>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2F7E95"/>
    <w:rsid w:val="0030135D"/>
    <w:rsid w:val="00302A1E"/>
    <w:rsid w:val="00303607"/>
    <w:rsid w:val="00303877"/>
    <w:rsid w:val="00304E2F"/>
    <w:rsid w:val="00305352"/>
    <w:rsid w:val="003062C8"/>
    <w:rsid w:val="00310BC8"/>
    <w:rsid w:val="00311414"/>
    <w:rsid w:val="00311E90"/>
    <w:rsid w:val="0031668B"/>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5BF"/>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4D85"/>
    <w:rsid w:val="00425597"/>
    <w:rsid w:val="00427BE1"/>
    <w:rsid w:val="004326A3"/>
    <w:rsid w:val="004331C5"/>
    <w:rsid w:val="00433D06"/>
    <w:rsid w:val="00434696"/>
    <w:rsid w:val="00435A77"/>
    <w:rsid w:val="004429ED"/>
    <w:rsid w:val="00443231"/>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50B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403"/>
    <w:rsid w:val="004F0AD4"/>
    <w:rsid w:val="004F2368"/>
    <w:rsid w:val="004F2DAE"/>
    <w:rsid w:val="004F3587"/>
    <w:rsid w:val="004F3668"/>
    <w:rsid w:val="004F423F"/>
    <w:rsid w:val="004F62C3"/>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844"/>
    <w:rsid w:val="0052096A"/>
    <w:rsid w:val="005217B2"/>
    <w:rsid w:val="00522633"/>
    <w:rsid w:val="005229B5"/>
    <w:rsid w:val="00522E39"/>
    <w:rsid w:val="00523632"/>
    <w:rsid w:val="00525AD1"/>
    <w:rsid w:val="00527507"/>
    <w:rsid w:val="0052770E"/>
    <w:rsid w:val="00530E96"/>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5A82"/>
    <w:rsid w:val="00592707"/>
    <w:rsid w:val="00593DE7"/>
    <w:rsid w:val="00594E3D"/>
    <w:rsid w:val="00595CD1"/>
    <w:rsid w:val="00596B32"/>
    <w:rsid w:val="005A441F"/>
    <w:rsid w:val="005A6EFD"/>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4968"/>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1F66"/>
    <w:rsid w:val="00693A7E"/>
    <w:rsid w:val="00693CFD"/>
    <w:rsid w:val="00694B71"/>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3CB"/>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5137"/>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659C"/>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1EE5"/>
    <w:rsid w:val="00812110"/>
    <w:rsid w:val="00814D49"/>
    <w:rsid w:val="0081509B"/>
    <w:rsid w:val="008162DE"/>
    <w:rsid w:val="008211C4"/>
    <w:rsid w:val="00821BAD"/>
    <w:rsid w:val="008241E2"/>
    <w:rsid w:val="00824363"/>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3E10"/>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1E"/>
    <w:rsid w:val="008C12E3"/>
    <w:rsid w:val="008C178C"/>
    <w:rsid w:val="008C358A"/>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337D"/>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75A"/>
    <w:rsid w:val="00953A17"/>
    <w:rsid w:val="00955324"/>
    <w:rsid w:val="009562D9"/>
    <w:rsid w:val="0095643A"/>
    <w:rsid w:val="00957302"/>
    <w:rsid w:val="00961B71"/>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487"/>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01B0"/>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5CFE"/>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9E0"/>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16F"/>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774C3"/>
    <w:rsid w:val="00C8103C"/>
    <w:rsid w:val="00C812B9"/>
    <w:rsid w:val="00C8133E"/>
    <w:rsid w:val="00C814B0"/>
    <w:rsid w:val="00C81B8B"/>
    <w:rsid w:val="00C81C22"/>
    <w:rsid w:val="00C83D65"/>
    <w:rsid w:val="00C86167"/>
    <w:rsid w:val="00C867FF"/>
    <w:rsid w:val="00C876DD"/>
    <w:rsid w:val="00C90089"/>
    <w:rsid w:val="00C901E8"/>
    <w:rsid w:val="00C90A24"/>
    <w:rsid w:val="00C932E9"/>
    <w:rsid w:val="00C93780"/>
    <w:rsid w:val="00C93FA0"/>
    <w:rsid w:val="00C94CC5"/>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4505"/>
    <w:rsid w:val="00D35104"/>
    <w:rsid w:val="00D36393"/>
    <w:rsid w:val="00D375F2"/>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2F0D"/>
    <w:rsid w:val="00D9339A"/>
    <w:rsid w:val="00D933F4"/>
    <w:rsid w:val="00D939B0"/>
    <w:rsid w:val="00D94604"/>
    <w:rsid w:val="00D95374"/>
    <w:rsid w:val="00D96C72"/>
    <w:rsid w:val="00DA1BD8"/>
    <w:rsid w:val="00DA24FD"/>
    <w:rsid w:val="00DA2A23"/>
    <w:rsid w:val="00DA2BA8"/>
    <w:rsid w:val="00DA3ADC"/>
    <w:rsid w:val="00DA41CE"/>
    <w:rsid w:val="00DA6675"/>
    <w:rsid w:val="00DA6BDE"/>
    <w:rsid w:val="00DA756D"/>
    <w:rsid w:val="00DB1511"/>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40F"/>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DF7B21"/>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243"/>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26A8"/>
    <w:rsid w:val="00E634E6"/>
    <w:rsid w:val="00E66297"/>
    <w:rsid w:val="00E66D5D"/>
    <w:rsid w:val="00E66DB2"/>
    <w:rsid w:val="00E66EF4"/>
    <w:rsid w:val="00E67F1D"/>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325A"/>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60B7"/>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21C2"/>
    <w:rsid w:val="00FA3B00"/>
    <w:rsid w:val="00FA57B1"/>
    <w:rsid w:val="00FA75D8"/>
    <w:rsid w:val="00FA76D1"/>
    <w:rsid w:val="00FA7B26"/>
    <w:rsid w:val="00FB106D"/>
    <w:rsid w:val="00FB55D9"/>
    <w:rsid w:val="00FB5929"/>
    <w:rsid w:val="00FB6091"/>
    <w:rsid w:val="00FB6A5A"/>
    <w:rsid w:val="00FB73B4"/>
    <w:rsid w:val="00FB77EF"/>
    <w:rsid w:val="00FC0EF6"/>
    <w:rsid w:val="00FC0F5E"/>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4D85"/>
    <w:rPr>
      <w:rFonts w:ascii="Calibri" w:eastAsia="PMingLiU"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D85"/>
    <w:pPr>
      <w:ind w:left="720"/>
      <w:contextualSpacing/>
    </w:pPr>
  </w:style>
  <w:style w:type="table" w:customStyle="1" w:styleId="TableGrid3">
    <w:name w:val="Table Grid3"/>
    <w:basedOn w:val="TableNormal"/>
    <w:next w:val="TableGrid"/>
    <w:uiPriority w:val="59"/>
    <w:rsid w:val="00424D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ITISHeading1"/>
    <w:link w:val="HEADINGChar"/>
    <w:qFormat/>
    <w:rsid w:val="00424D85"/>
    <w:pPr>
      <w:numPr>
        <w:numId w:val="0"/>
      </w:numPr>
    </w:pPr>
    <w:rPr>
      <w:szCs w:val="22"/>
    </w:rPr>
  </w:style>
  <w:style w:type="character" w:customStyle="1" w:styleId="HEADINGChar">
    <w:name w:val="HEADING Char"/>
    <w:basedOn w:val="DefaultParagraphFont"/>
    <w:link w:val="HEADING"/>
    <w:rsid w:val="00424D85"/>
    <w:rPr>
      <w:rFonts w:ascii="Arial" w:hAnsi="Arial" w:cs="Arial"/>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8A7DE-7CF4-4AF6-8097-CFFDF4D4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5611</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2018-11-15T05:16:00Z</dcterms:created>
  <dcterms:modified xsi:type="dcterms:W3CDTF">2018-11-15T05:21:00Z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